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Кабардино-Балкарская Республика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«Кабардино-Балкарский автомобильно-дорожный колледж»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  <w:t xml:space="preserve">РАБОЧАЯ ПРОГРАММА УЧЕБНОЙ ДИСЦИПЛИНЫ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sz w:val="40"/>
          <w:szCs w:val="40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44"/>
          <w:szCs w:val="44"/>
          <w:lang w:eastAsia="ru-RU"/>
        </w:rPr>
        <w:t xml:space="preserve">ОДБ 13 «ФИЗИЧЕСКАЯ КУЛЬТУРА»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профессии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: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23.0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7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Мастер по ремонту и обслуживанию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автомобилей»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Нальчик, 2023 г.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tbl>
      <w:tblPr>
        <w:tblStyle w:val="832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>
        <w:trPr>
          <w:jc w:val="center"/>
          <w:trHeight w:val="1538"/>
        </w:trPr>
        <w:tc>
          <w:tcPr>
            <w:tcW w:w="5670" w:type="dxa"/>
            <w:textDirection w:val="lrTb"/>
            <w:noWrap w:val="false"/>
          </w:tcPr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Рассмотрена на заседании ЦМК </w:t>
            </w:r>
            <w:r/>
          </w:p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  <w:r/>
          </w:p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Протокол №___от «__» __________ 2023 г. </w:t>
            </w:r>
            <w:r/>
          </w:p>
          <w:p>
            <w:pPr>
              <w:spacing w:line="253" w:lineRule="exact"/>
              <w:tabs>
                <w:tab w:val="left" w:pos="4307" w:leader="none"/>
              </w:tabs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Председатель___________/З. Ш. </w:t>
            </w:r>
            <w:r>
              <w:rPr>
                <w:rFonts w:eastAsia="Times New Roman"/>
                <w:lang w:val="ru-RU"/>
              </w:rPr>
              <w:t xml:space="preserve">Шогенова</w:t>
            </w:r>
            <w:r>
              <w:rPr>
                <w:rFonts w:eastAsia="Times New Roman"/>
                <w:lang w:val="ru-RU"/>
              </w:rPr>
              <w:t xml:space="preserve">/</w:t>
            </w:r>
            <w:r/>
          </w:p>
        </w:tc>
        <w:tc>
          <w:tcPr>
            <w:tcW w:w="3940" w:type="dxa"/>
            <w:textDirection w:val="lrTb"/>
            <w:noWrap w:val="false"/>
          </w:tcPr>
          <w:p>
            <w:pPr>
              <w:jc w:val="both"/>
              <w:rPr>
                <w:rFonts w:eastAsia="Times New Roman"/>
                <w:spacing w:val="-57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«Утверждаю»</w:t>
            </w:r>
            <w:r>
              <w:rPr>
                <w:rFonts w:eastAsia="Times New Roman"/>
                <w:spacing w:val="-57"/>
                <w:lang w:val="ru-RU"/>
              </w:rPr>
              <w:t xml:space="preserve"> </w:t>
            </w:r>
            <w:r/>
          </w:p>
          <w:p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заместитель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директора</w:t>
            </w:r>
            <w:r>
              <w:rPr>
                <w:rFonts w:eastAsia="Times New Roman"/>
                <w:spacing w:val="-2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по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УР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ГБПОУ «КБАДК»</w:t>
            </w:r>
            <w:r/>
          </w:p>
          <w:p>
            <w:pPr>
              <w:tabs>
                <w:tab w:val="left" w:pos="2990" w:leader="none"/>
              </w:tabs>
              <w:rPr>
                <w:rFonts w:eastAsia="Times New Roman"/>
              </w:rPr>
            </w:pP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</w:rPr>
              <w:t xml:space="preserve">___________________С.Ю.</w:t>
            </w:r>
            <w:r>
              <w:rPr>
                <w:rFonts w:eastAsia="Times New Roman"/>
                <w:spacing w:val="-11"/>
              </w:rPr>
              <w:t xml:space="preserve"> </w:t>
            </w:r>
            <w:r>
              <w:rPr>
                <w:rFonts w:eastAsia="Times New Roman"/>
              </w:rPr>
              <w:t xml:space="preserve">Какулина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32"/>
          <w:szCs w:val="24"/>
        </w:rPr>
      </w:pPr>
      <w:r>
        <w:rPr>
          <w:rFonts w:ascii="Times New Roman" w:hAnsi="Times New Roman" w:eastAsia="Times New Roman" w:cs="Times New Roman"/>
          <w:b/>
          <w:sz w:val="32"/>
          <w:szCs w:val="24"/>
        </w:rPr>
      </w:r>
      <w:r/>
    </w:p>
    <w:p>
      <w:pPr>
        <w:jc w:val="both"/>
        <w:spacing w:after="0" w:line="360" w:lineRule="auto"/>
        <w:widowControl w:val="off"/>
        <w:tabs>
          <w:tab w:val="left" w:pos="785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Рабочая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программа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учебной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«Физическая культура»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входит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общеобразовательный цикл</w:t>
      </w:r>
      <w:r>
        <w:rPr>
          <w:rFonts w:ascii="Times New Roman" w:hAnsi="Times New Roman" w:eastAsia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eastAsia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индексом ОДБ 13 и составлена в соответствии с Требованиями к разработке и оформлению рабочих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программ учебных дисциплин, адаптационных дисциплин, профессиональных модулей,</w:t>
      </w:r>
      <w:r>
        <w:rPr>
          <w:rFonts w:ascii="Times New Roman" w:hAnsi="Times New Roman" w:eastAsia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учебных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производственных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практик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дополнительного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образования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КБАДК,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рассмотренными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заседании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Методического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совета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ГБПОУ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«КБАДК»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(протокол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№ 2 от 10 января 2023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г.)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утвержденными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директором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ГБПОУ «КБАДК» 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23.0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Мастер по ремонту и обслуживанию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автомобилей».</w:t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4"/>
        </w:rPr>
      </w:pPr>
      <w:r>
        <w:rPr>
          <w:rFonts w:ascii="Times New Roman" w:hAnsi="Times New Roman" w:eastAsia="Times New Roman" w:cs="Times New Roman"/>
          <w:sz w:val="26"/>
          <w:szCs w:val="24"/>
        </w:rPr>
      </w:r>
      <w:r/>
    </w:p>
    <w:p>
      <w:pPr>
        <w:spacing w:before="8" w:after="0" w:line="240" w:lineRule="auto"/>
        <w:widowControl w:val="off"/>
        <w:rPr>
          <w:rFonts w:ascii="Times New Roman" w:hAnsi="Times New Roman" w:eastAsia="Times New Roman" w:cs="Times New Roman"/>
          <w:sz w:val="33"/>
          <w:szCs w:val="24"/>
        </w:rPr>
      </w:pPr>
      <w:r>
        <w:rPr>
          <w:rFonts w:ascii="Times New Roman" w:hAnsi="Times New Roman" w:eastAsia="Times New Roman" w:cs="Times New Roman"/>
          <w:sz w:val="33"/>
          <w:szCs w:val="24"/>
        </w:rPr>
      </w:r>
      <w:r/>
    </w:p>
    <w:p>
      <w:pPr>
        <w:jc w:val="both"/>
        <w:spacing w:after="0" w:line="362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</w:t>
      </w:r>
      <w:r>
        <w:rPr>
          <w:rFonts w:ascii="Times New Roman" w:hAnsi="Times New Roman" w:eastAsia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учреждение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«Кабардино-Балкарский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автомобильно-дорожный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колледж»</w:t>
      </w:r>
      <w:r/>
    </w:p>
    <w:p>
      <w:pPr>
        <w:jc w:val="both"/>
        <w:spacing w:after="0" w:line="273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/>
    </w:p>
    <w:p>
      <w:pPr>
        <w:jc w:val="both"/>
        <w:spacing w:after="0" w:line="273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Разработчик: - </w:t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Карданов Артур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Хажкаримович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руководитель физ. воспитания ГБПОУ «КБАДК»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СОДЕРЖАНИЕ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</w:r>
      <w:r/>
    </w:p>
    <w:tbl>
      <w:tblPr>
        <w:tblStyle w:val="832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>
        <w:trPr>
          <w:trHeight w:val="787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1. ОБЩАЯ ХАРАКТЕРИСТИКА ПРИМЕРНОЙ РАБОЧЕЙ</w:t>
            </w:r>
            <w:r/>
          </w:p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ПРОГРАММЫ ОБЩЕОБРАЗОВАТЕЛЬНОЙ 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4</w:t>
            </w:r>
            <w:r/>
          </w:p>
        </w:tc>
      </w:tr>
      <w:tr>
        <w:trPr>
          <w:trHeight w:val="928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2. СТРУКТУРА И СОДЕРЖАНИЕ ОБЩЕОБРАЗОВАТЕЛЬНОЙ 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9</w:t>
            </w:r>
            <w:r/>
          </w:p>
        </w:tc>
      </w:tr>
      <w:tr>
        <w:trPr>
          <w:trHeight w:val="928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3. УСЛОВИЯ РЕАЛИЗАЦИИ ПРОГРАММЫ ОБЩЕОБРАЗОВАТЕЛЬНОЙ 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15</w:t>
            </w:r>
            <w:r/>
          </w:p>
        </w:tc>
      </w:tr>
      <w:tr>
        <w:trPr>
          <w:trHeight w:val="787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4. КОНТРОЛЬ И ОЦЕНКА РЕЗУЛЬТАТОВ ОСВОЕНИЯ ОБЩЕОБРАЗОВАТЕЛЬНОЙ 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16</w:t>
            </w:r>
            <w:r/>
          </w:p>
        </w:tc>
      </w:tr>
    </w:tbl>
    <w:p>
      <w:pPr>
        <w:jc w:val="right"/>
        <w:spacing w:after="0" w:line="240" w:lineRule="auto"/>
        <w:widowControl w:val="off"/>
        <w:rPr>
          <w:rFonts w:ascii="Arial" w:hAnsi="Times New Roman" w:cs="Times New Roman"/>
          <w:sz w:val="28"/>
        </w:rPr>
        <w:sectPr>
          <w:footerReference w:type="default" r:id="rId9"/>
          <w:footnotePr/>
          <w:endnotePr/>
          <w:type w:val="nextPage"/>
          <w:pgSz w:w="11910" w:h="16840" w:orient="portrait"/>
          <w:pgMar w:top="1520" w:right="740" w:bottom="1200" w:left="1500" w:header="0" w:footer="1002" w:gutter="0"/>
          <w:cols w:num="1" w:sep="0" w:space="720" w:equalWidth="1"/>
          <w:docGrid w:linePitch="360"/>
        </w:sectPr>
      </w:pPr>
      <w:r>
        <w:rPr>
          <w:rFonts w:ascii="Arial" w:hAnsi="Times New Roman" w:cs="Times New Roman"/>
          <w:sz w:val="28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ОБЩАЯ ХАРАКТЕРИСТИКА РАБОЧЕЙ ПРОГРАММЫ ОБЩЕОБРАЗОВАТЕЛЬНОЙ ДИСЦИПЛИНЫ ОДБ 13 «ФИЗИЧЕСКАЯ КУЛЬТУРА»</w:t>
      </w:r>
      <w:r/>
    </w:p>
    <w:p>
      <w:pPr>
        <w:jc w:val="both"/>
        <w:spacing w:before="240" w:after="24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1.1 Место дисциплины в структуре образовательной программы СПО:</w:t>
      </w:r>
      <w:r/>
    </w:p>
    <w:p>
      <w:pPr>
        <w:ind w:firstLine="709"/>
        <w:jc w:val="both"/>
        <w:spacing w:after="0"/>
        <w:widowControl w:val="off"/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</w:t>
      </w:r>
      <w:r>
        <w:rPr>
          <w:rFonts w:ascii="Times New Roman" w:hAnsi="Times New Roman" w:cs="Times New Roman"/>
          <w:sz w:val="24"/>
          <w:szCs w:val="24"/>
        </w:rPr>
        <w:t xml:space="preserve">базе </w:t>
      </w:r>
      <w:r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при подготовке </w:t>
      </w:r>
      <w:r>
        <w:rPr>
          <w:rFonts w:ascii="Times New Roman" w:hAnsi="Times New Roman" w:cs="Times New Roman"/>
          <w:sz w:val="24"/>
          <w:szCs w:val="24"/>
        </w:rPr>
        <w:t xml:space="preserve">квалифицированных и служащих </w:t>
      </w:r>
      <w:r>
        <w:rPr>
          <w:rFonts w:ascii="Times New Roman" w:hAnsi="Times New Roman" w:cs="Times New Roman"/>
          <w:sz w:val="24"/>
          <w:szCs w:val="24"/>
        </w:rPr>
        <w:t xml:space="preserve">по профе</w:t>
      </w:r>
      <w:r>
        <w:rPr>
          <w:rFonts w:ascii="Times New Roman" w:hAnsi="Times New Roman" w:cs="Times New Roman"/>
          <w:sz w:val="24"/>
          <w:szCs w:val="24"/>
        </w:rPr>
        <w:t xml:space="preserve">с</w:t>
      </w:r>
      <w:bookmarkStart w:id="0" w:name="_GoBack"/>
      <w:r>
        <w:rPr>
          <w:rFonts w:ascii="Times New Roman" w:hAnsi="Times New Roman" w:cs="Times New Roman"/>
          <w:sz w:val="24"/>
          <w:szCs w:val="24"/>
        </w:rPr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сии</w:t>
      </w:r>
      <w:r>
        <w:rPr>
          <w:rFonts w:ascii="Times New Roman" w:hAnsi="Times New Roman" w:cs="Times New Roman"/>
          <w:sz w:val="24"/>
          <w:szCs w:val="24"/>
        </w:rPr>
        <w:t xml:space="preserve"> 23.0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7 «</w:t>
      </w:r>
      <w:r>
        <w:rPr>
          <w:rFonts w:ascii="Times New Roman" w:hAnsi="Times New Roman" w:cs="Times New Roman"/>
          <w:sz w:val="24"/>
          <w:szCs w:val="24"/>
        </w:rPr>
        <w:t xml:space="preserve">Мастер по ремонту и обслуживанию </w:t>
      </w:r>
      <w:r>
        <w:rPr>
          <w:rFonts w:ascii="Times New Roman" w:hAnsi="Times New Roman" w:cs="Times New Roman"/>
          <w:sz w:val="24"/>
          <w:szCs w:val="24"/>
        </w:rPr>
        <w:t xml:space="preserve">автомобилей». </w:t>
      </w:r>
      <w:r>
        <w:rPr>
          <w:rFonts w:ascii="Times New Roman" w:hAnsi="Times New Roman" w:eastAsia="Calibri" w:cs="Times New Roman"/>
          <w:sz w:val="24"/>
          <w:szCs w:val="24"/>
        </w:rPr>
        <w:t xml:space="preserve">Р</w:t>
      </w:r>
      <w:r>
        <w:rPr>
          <w:rFonts w:ascii="Times New Roman" w:hAnsi="Times New Roman" w:eastAsia="Calibri" w:cs="Times New Roman"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hAnsi="Times New Roman" w:eastAsia="Calibri" w:cs="Times New Roman"/>
          <w:sz w:val="24"/>
          <w:szCs w:val="24"/>
          <w:shd w:val="clear" w:color="auto" w:fill="ffffff"/>
        </w:rPr>
        <w:t xml:space="preserve">с изменениями на 12 августа 2022 года</w:t>
      </w:r>
      <w:r>
        <w:rPr>
          <w:rFonts w:ascii="Times New Roman" w:hAnsi="Times New Roman" w:eastAsia="Calibri" w:cs="Times New Roman"/>
          <w:sz w:val="24"/>
          <w:szCs w:val="24"/>
        </w:rPr>
        <w:t xml:space="preserve">), Федерального государственного об</w:t>
      </w:r>
      <w:r>
        <w:rPr>
          <w:rFonts w:ascii="Times New Roman" w:hAnsi="Times New Roman" w:eastAsia="Calibri" w:cs="Times New Roman"/>
          <w:sz w:val="24"/>
          <w:szCs w:val="24"/>
        </w:rPr>
        <w:t xml:space="preserve">разовательного стандарта 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профессии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23.01.17 "Мастер по ремонту и обслуживанию автомобилей"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 (</w:t>
      </w:r>
      <w:r>
        <w:rPr>
          <w:rFonts w:ascii="Times New Roman" w:hAnsi="Times New Roman" w:eastAsia="Calibri" w:cs="Times New Roman"/>
          <w:sz w:val="24"/>
          <w:szCs w:val="24"/>
        </w:rPr>
        <w:t xml:space="preserve">утв. Приказом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Российской Федерации от </w:t>
      </w:r>
      <w:r>
        <w:rPr>
          <w:rFonts w:ascii="Times New Roman" w:hAnsi="Times New Roman" w:cs="Times New Roman"/>
          <w:sz w:val="24"/>
          <w:szCs w:val="24"/>
        </w:rPr>
        <w:t xml:space="preserve">09.12.2016 N </w:t>
      </w:r>
      <w:r>
        <w:rPr>
          <w:rFonts w:ascii="Times New Roman" w:hAnsi="Times New Roman" w:cs="Times New Roman"/>
          <w:sz w:val="24"/>
          <w:szCs w:val="24"/>
        </w:rPr>
        <w:t xml:space="preserve">1581 (ред. от 01.09.2022 № 796))</w:t>
      </w:r>
      <w:r>
        <w:rPr>
          <w:rFonts w:ascii="Times New Roman" w:hAnsi="Times New Roman" w:eastAsia="Calibri" w:cs="Times New Roman"/>
          <w:sz w:val="24"/>
          <w:szCs w:val="24"/>
        </w:rPr>
        <w:t xml:space="preserve">, примерной программы общеобразовательной дисциплины «</w:t>
      </w:r>
      <w:r>
        <w:rPr>
          <w:rFonts w:ascii="Times New Roman" w:hAnsi="Times New Roman" w:eastAsia="Calibri" w:cs="Times New Roman"/>
          <w:sz w:val="24"/>
          <w:szCs w:val="24"/>
        </w:rPr>
        <w:t xml:space="preserve">Информатика</w:t>
      </w:r>
      <w:r>
        <w:rPr>
          <w:rFonts w:ascii="Times New Roman" w:hAnsi="Times New Roman" w:eastAsia="Calibri" w:cs="Times New Roman"/>
          <w:sz w:val="24"/>
          <w:szCs w:val="24"/>
        </w:rPr>
        <w:t xml:space="preserve">», разработанной ФГБОУ ДПО «Институт развития профессионального образования»</w:t>
      </w:r>
      <w:r>
        <w:rPr>
          <w:rFonts w:ascii="Times New Roman" w:hAnsi="Times New Roman" w:eastAsia="Calibri" w:cs="Times New Roman"/>
          <w:sz w:val="24"/>
          <w:szCs w:val="24"/>
        </w:rPr>
        <w:t xml:space="preserve">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ascii="Times New Roman" w:hAnsi="Times New Roman" w:eastAsia="Calibri" w:cs="Times New Roman"/>
          <w:sz w:val="24"/>
          <w:szCs w:val="24"/>
        </w:rPr>
        <w:t xml:space="preserve">просвещения </w:t>
      </w:r>
      <w:r>
        <w:rPr>
          <w:rFonts w:ascii="Times New Roman" w:hAnsi="Times New Roman" w:eastAsia="Calibri" w:cs="Times New Roman"/>
          <w:sz w:val="24"/>
          <w:szCs w:val="24"/>
        </w:rPr>
        <w:t xml:space="preserve">РФ от 23.11.2022 г. №1014), с учетом получаемой 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профессии</w:t>
      </w:r>
      <w:r>
        <w:rPr>
          <w:rFonts w:ascii="Times New Roman" w:hAnsi="Times New Roman" w:eastAsia="Calibri" w:cs="Times New Roman"/>
          <w:sz w:val="24"/>
          <w:szCs w:val="24"/>
        </w:rPr>
        <w:t xml:space="preserve">, а также специфики и возможностей образовательной организации</w:t>
      </w:r>
      <w:r>
        <w:rPr>
          <w:rFonts w:eastAsia="Calibri"/>
          <w:szCs w:val="24"/>
        </w:rPr>
        <w:t xml:space="preserve">. </w:t>
      </w:r>
      <w:r>
        <w:rPr>
          <w:szCs w:val="24"/>
        </w:rPr>
      </w:r>
      <w:r/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</w:r>
      <w:r/>
      <w:r/>
    </w:p>
    <w:p>
      <w:pPr>
        <w:spacing w:before="240" w:after="24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1.2 Цели и планируемые результаты освоения дисциплины: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1.2.1 Цели дисциплины</w:t>
      </w:r>
      <w:r/>
    </w:p>
    <w:p>
      <w:pPr>
        <w:ind w:firstLine="708"/>
        <w:jc w:val="both"/>
        <w:spacing w:before="10"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  <w:r/>
    </w:p>
    <w:p>
      <w:pPr>
        <w:jc w:val="both"/>
        <w:spacing w:before="240" w:after="24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>
        <w:rPr>
          <w:rFonts w:ascii="Times New Roman" w:hAnsi="Times New Roman" w:cs="Times New Roman"/>
          <w:b/>
          <w:sz w:val="24"/>
        </w:rPr>
        <w:t xml:space="preserve">ФГОС СОО </w:t>
      </w:r>
      <w:r/>
    </w:p>
    <w:p>
      <w:pPr>
        <w:ind w:right="106" w:firstLine="708"/>
        <w:jc w:val="both"/>
        <w:spacing w:before="13" w:after="0" w:line="225" w:lineRule="auto"/>
        <w:widowControl w:val="of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профессии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23.0</w:t>
      </w:r>
      <w:r>
        <w:rPr>
          <w:rFonts w:ascii="Times New Roman" w:hAnsi="Times New Roman" w:cs="Times New Roman"/>
          <w:sz w:val="24"/>
        </w:rPr>
        <w:t xml:space="preserve">1</w:t>
      </w:r>
      <w:r>
        <w:rPr>
          <w:rFonts w:ascii="Times New Roman" w:hAnsi="Times New Roman" w:cs="Times New Roman"/>
          <w:sz w:val="24"/>
        </w:rPr>
        <w:t xml:space="preserve">.</w:t>
      </w:r>
      <w:r>
        <w:rPr>
          <w:rFonts w:ascii="Times New Roman" w:hAnsi="Times New Roman" w:cs="Times New Roman"/>
          <w:sz w:val="24"/>
        </w:rPr>
        <w:t xml:space="preserve">1</w:t>
      </w:r>
      <w:r>
        <w:rPr>
          <w:rFonts w:ascii="Times New Roman" w:hAnsi="Times New Roman" w:cs="Times New Roman"/>
          <w:sz w:val="24"/>
        </w:rPr>
        <w:t xml:space="preserve">7 «</w:t>
      </w:r>
      <w:r>
        <w:rPr>
          <w:rFonts w:ascii="Times New Roman" w:hAnsi="Times New Roman" w:cs="Times New Roman"/>
          <w:sz w:val="24"/>
        </w:rPr>
        <w:t xml:space="preserve">Мастер по ремонту и обслуживанию </w:t>
      </w:r>
      <w:r>
        <w:rPr>
          <w:rFonts w:ascii="Times New Roman" w:hAnsi="Times New Roman" w:cs="Times New Roman"/>
          <w:sz w:val="24"/>
        </w:rPr>
        <w:t xml:space="preserve">автомобилей».</w:t>
      </w:r>
      <w:r/>
    </w:p>
    <w:p>
      <w:pPr>
        <w:jc w:val="both"/>
        <w:spacing w:after="0" w:line="225" w:lineRule="auto"/>
        <w:widowControl w:val="off"/>
        <w:rPr>
          <w:rFonts w:ascii="Times New Roman" w:hAnsi="Times New Roman" w:cs="Times New Roman"/>
          <w:sz w:val="28"/>
        </w:rPr>
        <w:sectPr>
          <w:footnotePr/>
          <w:endnotePr/>
          <w:type w:val="nextPage"/>
          <w:pgSz w:w="11910" w:h="16840" w:orient="portrait"/>
          <w:pgMar w:top="1060" w:right="740" w:bottom="1200" w:left="1500" w:header="0" w:footer="100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8"/>
        </w:rPr>
      </w:r>
      <w:r/>
    </w:p>
    <w:p>
      <w:pPr>
        <w:spacing w:before="3" w:after="0" w:line="240" w:lineRule="auto"/>
        <w:widowControl w:val="off"/>
        <w:rPr>
          <w:rFonts w:ascii="Times New Roman" w:hAnsi="Times New Roman" w:cs="Times New Roman"/>
          <w:sz w:val="11"/>
          <w:szCs w:val="28"/>
        </w:rPr>
      </w:pPr>
      <w:r>
        <w:rPr>
          <w:rFonts w:ascii="Times New Roman" w:hAnsi="Times New Roman" w:cs="Times New Roman"/>
          <w:sz w:val="11"/>
          <w:szCs w:val="28"/>
        </w:rPr>
      </w:r>
      <w:r/>
    </w:p>
    <w:tbl>
      <w:tblPr>
        <w:tblStyle w:val="832"/>
        <w:tblW w:w="0" w:type="auto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>
        <w:trPr>
          <w:trHeight w:val="295"/>
        </w:trPr>
        <w:tc>
          <w:tcPr>
            <w:tcW w:w="3965" w:type="dxa"/>
            <w:vMerge w:val="restart"/>
            <w:textDirection w:val="lrTb"/>
            <w:noWrap w:val="false"/>
          </w:tcPr>
          <w:p>
            <w:pPr>
              <w:ind w:right="151"/>
              <w:jc w:val="center"/>
              <w:spacing w:line="271" w:lineRule="auto"/>
              <w:rPr>
                <w:b/>
                <w:szCs w:val="24"/>
              </w:rPr>
            </w:pPr>
            <w:r>
              <w:rPr>
                <w:b/>
              </w:rPr>
              <w:t xml:space="preserve">Общие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компетенции</w:t>
            </w:r>
            <w:r/>
          </w:p>
        </w:tc>
        <w:tc>
          <w:tcPr>
            <w:gridSpan w:val="2"/>
            <w:tcW w:w="10633" w:type="dxa"/>
            <w:textDirection w:val="lrTb"/>
            <w:noWrap w:val="false"/>
          </w:tcPr>
          <w:p>
            <w:pPr>
              <w:ind w:right="2903"/>
              <w:jc w:val="center"/>
              <w:rPr>
                <w:b/>
                <w:szCs w:val="24"/>
              </w:rPr>
            </w:pPr>
            <w:r>
              <w:rPr>
                <w:b/>
              </w:rPr>
              <w:t xml:space="preserve">Планируемые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результаты</w:t>
            </w:r>
            <w:r>
              <w:rPr>
                <w:b/>
                <w:spacing w:val="4"/>
                <w:szCs w:val="24"/>
              </w:rPr>
              <w:t xml:space="preserve"> </w:t>
            </w:r>
            <w:bookmarkStart w:id="1" w:name="_bookmark0"/>
            <w:r/>
            <w:bookmarkEnd w:id="1"/>
            <w:r>
              <w:rPr>
                <w:b/>
              </w:rPr>
              <w:t xml:space="preserve">обучения</w:t>
            </w:r>
            <w:r/>
          </w:p>
        </w:tc>
      </w:tr>
      <w:tr>
        <w:trPr>
          <w:trHeight w:val="280"/>
        </w:trPr>
        <w:tc>
          <w:tcPr>
            <w:tcBorders>
              <w:top w:val="none" w:color="000000" w:sz="4" w:space="0"/>
            </w:tcBorders>
            <w:tcW w:w="3965" w:type="dxa"/>
            <w:vMerge w:val="continue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Общие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Дисциплинарные</w:t>
            </w:r>
            <w:r/>
          </w:p>
        </w:tc>
      </w:tr>
      <w:tr>
        <w:trPr>
          <w:trHeight w:val="5973"/>
        </w:trPr>
        <w:tc>
          <w:tcPr>
            <w:tcW w:w="3965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 01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части трудового воспитания: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 к труду, осознание ценности мастерства, трудолюбие;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интерес к различным сферам профессиональной деятельности,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Овладение универсальными учебными познавательными действиями: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а) базовые логические действия: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самостоятельно формулировать и актуализировать проблему, рассматривать ее всесторонне;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устанавливать существенный признак или основания для сравнения, классификации и обобщения;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определять цели деятельности, задавать параметры и критерии их достижения;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выявлять закономерности и противоречия в рассматриваемых явлениях;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использов</w:t>
            </w:r>
            <w:r>
              <w:rPr>
                <w:lang w:val="ru-RU"/>
              </w:rPr>
              <w:t xml:space="preserve">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физическими упражнениями разной функциональной направленности, использование их в режиме учебной и производственной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деятельности с целью профилактики переутомления и сохранения высокой</w:t>
            </w:r>
            <w:r/>
          </w:p>
        </w:tc>
      </w:tr>
    </w:tbl>
    <w:p>
      <w:pPr>
        <w:spacing w:after="0" w:line="229" w:lineRule="exact"/>
        <w:widowControl w:val="off"/>
        <w:rPr>
          <w:rFonts w:ascii="Times New Roman" w:hAnsi="Times New Roman" w:cs="Times New Roman"/>
          <w:sz w:val="20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100" w:right="1260" w:bottom="280" w:left="180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0"/>
        </w:rPr>
      </w:r>
      <w:r/>
    </w:p>
    <w:tbl>
      <w:tblPr>
        <w:tblStyle w:val="832"/>
        <w:tblW w:w="0" w:type="auto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>
        <w:trPr>
          <w:trHeight w:val="7057"/>
        </w:trPr>
        <w:tc>
          <w:tcPr>
            <w:tcW w:w="3965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развивать креативное мышление при решении жизненных проблем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 базовые исследовательские действия: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навыками учебно-исследовательской и проектной деятельности, навыками разрешения проблем;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переносить знания в познавательную и практическую области жизнедеятельности;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интегрировать знания из разных предметных областей;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выдвигать новые идеи, предлагать оригинальные подходы и решения;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способность их использования в познавательной и социальной практике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r>
              <w:t xml:space="preserve">работоспособности</w:t>
            </w:r>
            <w:r/>
          </w:p>
        </w:tc>
      </w:tr>
      <w:tr>
        <w:trPr>
          <w:trHeight w:val="1626"/>
        </w:trPr>
        <w:tc>
          <w:tcPr>
            <w:tcW w:w="3965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 04 Эффективно взаимодействовать и работать в коллективе и команде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готовность к саморазвитию, самостоятельности и самоопределению;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-овладение навыками учебно-исследовательской, проектной и социальной деятельности;</w:t>
            </w:r>
            <w:r/>
          </w:p>
          <w:p>
            <w:pPr>
              <w:jc w:val="both"/>
            </w:pPr>
            <w:r>
              <w:t xml:space="preserve">Овладение</w:t>
            </w:r>
            <w:r>
              <w:t xml:space="preserve"> </w:t>
            </w:r>
            <w:r>
              <w:t xml:space="preserve">универсальными</w:t>
            </w:r>
            <w:r>
              <w:t xml:space="preserve"> </w:t>
            </w:r>
            <w:r>
              <w:t xml:space="preserve">коммуникативными</w:t>
            </w:r>
            <w:r>
              <w:t xml:space="preserve"> </w:t>
            </w:r>
            <w:r>
              <w:t xml:space="preserve">действиями</w:t>
            </w:r>
            <w:r>
              <w:t xml:space="preserve">: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физкультурно-спортивного комплекса «Готов к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erReference w:type="default" r:id="rId11"/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pgNumType w:start="6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tbl>
      <w:tblPr>
        <w:tblStyle w:val="832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>
        <w:trPr>
          <w:trHeight w:val="6242"/>
        </w:trPr>
        <w:tc>
          <w:tcPr>
            <w:tcW w:w="339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 совместная деятельность: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г) принятие себя и других людей: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принимать мотивы и аргументы других людей при анализе результатов деятельности;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признавать свое право и право других людей на ошибки;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развивать способность понимать мир с позиции другого человека;</w:t>
            </w:r>
            <w:r/>
          </w:p>
        </w:tc>
        <w:tc>
          <w:tcPr>
            <w:tcW w:w="5680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труду и обороне» (ГТО);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  <w:r/>
          </w:p>
        </w:tc>
      </w:tr>
      <w:tr>
        <w:trPr>
          <w:trHeight w:val="2442"/>
        </w:trPr>
        <w:tc>
          <w:tcPr>
            <w:tcW w:w="339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 к саморазвитию, самостоятельности и самоопределению;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наличие мотивации к обучению и личностному развитию;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части физического воспитания: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сформированность</w:t>
            </w:r>
            <w:r>
              <w:rPr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  <w:r/>
          </w:p>
        </w:tc>
        <w:tc>
          <w:tcPr>
            <w:tcW w:w="5680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использов</w:t>
            </w:r>
            <w:r>
              <w:rPr>
                <w:lang w:val="ru-RU"/>
              </w:rPr>
              <w:t xml:space="preserve">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современными технологиями укрепления и сохранения здоровья, поддержания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tbl>
      <w:tblPr>
        <w:tblStyle w:val="832"/>
        <w:tblW w:w="15032" w:type="dxa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151"/>
        <w:gridCol w:w="5639"/>
        <w:gridCol w:w="5242"/>
      </w:tblGrid>
      <w:tr>
        <w:trPr>
          <w:trHeight w:val="6353"/>
        </w:trPr>
        <w:tc>
          <w:tcPr>
            <w:tcW w:w="4151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639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потребность в физическом совершенствовании, занятиях спортивно-оздоровительной деятельностью;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активное неприятие вредных привычек и иных форм причинения вреда физическому и психическому здоровью;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Овладение универсальными регулятивными действиями: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а) самоорганизация: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-- самостоятельно составлять план решения проблемы с учетом имеющихся ресурсов, собственных возможностей и предпочтений;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давать оценку новым ситуациям;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расширять рамки учебного предмета на основе личных предпочтений;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делать осознанный выбор, аргументировать его, брать ответственность за решение;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оценивать приобретенный опыт;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  <w:r/>
          </w:p>
        </w:tc>
        <w:tc>
          <w:tcPr>
            <w:tcW w:w="5242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</w:t>
            </w:r>
            <w:bookmarkStart w:id="2" w:name="_bookmark2"/>
            <w:r/>
            <w:bookmarkEnd w:id="2"/>
            <w:r>
              <w:rPr>
                <w:lang w:val="ru-RU"/>
              </w:rPr>
              <w:t xml:space="preserve">ботоспособности, профилактики заболеваний, связанных с учебной и производственной деятельностью;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иметь положительную динамику в развитии основных физических качеств (силы, быстроты, выносливости, гибкости и ловкости).</w:t>
            </w:r>
            <w:r/>
          </w:p>
        </w:tc>
      </w:tr>
      <w:tr>
        <w:trPr>
          <w:trHeight w:val="2552"/>
        </w:trPr>
        <w:tc>
          <w:tcPr>
            <w:tcW w:w="4151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ПК 3.4 Производить текущий ремонт ходовой части и механизмов управления автомобилей</w:t>
            </w:r>
            <w:r/>
          </w:p>
        </w:tc>
        <w:tc>
          <w:tcPr>
            <w:tcW w:w="5639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Потребность </w:t>
            </w:r>
            <w:r>
              <w:rPr>
                <w:lang w:val="ru-RU"/>
              </w:rPr>
              <w:t xml:space="preserve">в физическом совершенствовании</w:t>
            </w:r>
            <w:r>
              <w:rPr>
                <w:lang w:val="ru-RU"/>
              </w:rPr>
              <w:t xml:space="preserve"> для решения профессиональных задач</w:t>
            </w:r>
            <w:r>
              <w:rPr>
                <w:lang w:val="ru-RU"/>
              </w:rPr>
              <w:t xml:space="preserve">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jc w:val="both"/>
              <w:rPr>
                <w:highlight w:val="yellow"/>
                <w:lang w:val="ru-RU"/>
              </w:rPr>
            </w:pPr>
            <w:r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  <w:r/>
          </w:p>
        </w:tc>
        <w:tc>
          <w:tcPr>
            <w:tcW w:w="5242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способами профилактики переутомления средствами физической культуры и спорта;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подбирать физические упражнения для проведения производственной гимнастики;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составлять комплексы упражнений для производственной гимнастики.</w:t>
            </w:r>
            <w:r/>
          </w:p>
          <w:p>
            <w:pPr>
              <w:rPr>
                <w:highlight w:val="yellow"/>
                <w:lang w:val="ru-RU"/>
              </w:rPr>
            </w:pPr>
            <w:r>
              <w:rPr>
                <w:highlight w:val="yellow"/>
                <w:lang w:val="ru-RU"/>
              </w:rPr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  <wp:simplePos x="0" y="0"/>
                <wp:positionH relativeFrom="page">
                  <wp:posOffset>179705</wp:posOffset>
                </wp:positionH>
                <wp:positionV relativeFrom="paragraph">
                  <wp:posOffset>207645</wp:posOffset>
                </wp:positionV>
                <wp:extent cx="1828800" cy="8890"/>
                <wp:effectExtent l="0" t="2540" r="1270" b="0"/>
                <wp:wrapTopAndBottom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5" o:spid="_x0000_s5" o:spt="1" type="#_x0000_t1" style="position:absolute;z-index:-251659264;o:allowoverlap:true;o:allowincell:true;mso-position-horizontal-relative:page;margin-left:14.1pt;mso-position-horizontal:absolute;mso-position-vertical-relative:text;margin-top:16.3pt;mso-position-vertical:absolute;width:144.0pt;height:0.7pt;mso-wrap-distance-left:0.0pt;mso-wrap-distance-top:0.0pt;mso-wrap-distance-right:0.0pt;mso-wrap-distance-bottom:0.0pt;visibility:visible;" fillcolor="#000000" stroked="f">
                <w10:wrap type="topAndBottom"/>
              </v:shape>
            </w:pict>
          </mc:Fallback>
        </mc:AlternateContent>
      </w:r>
      <w:r/>
    </w:p>
    <w:p>
      <w:pPr>
        <w:jc w:val="center"/>
        <w:spacing w:before="240" w:after="24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8"/>
        </w:rPr>
        <w:outlineLvl w:val="0"/>
      </w:pPr>
      <w:r/>
      <w:bookmarkStart w:id="3" w:name="2._СТРУКТУРА_И_СОДЕРЖАНИЕ_ОБЩЕОБРАЗОВАТЕ"/>
      <w:r/>
      <w:bookmarkStart w:id="4" w:name="2.1._Объем_дисциплины_и_виды_учебной_раб"/>
      <w:r/>
      <w:bookmarkEnd w:id="3"/>
      <w:r/>
      <w:bookmarkEnd w:id="4"/>
      <w:r>
        <w:rPr>
          <w:rFonts w:ascii="Times New Roman" w:hAnsi="Times New Roman" w:eastAsia="Calibri" w:cs="Times New Roman"/>
          <w:b/>
          <w:bCs/>
          <w:sz w:val="24"/>
          <w:szCs w:val="28"/>
        </w:rPr>
        <w:t xml:space="preserve">2 СТРУКТУРА И СОДЕРЖАНИЕ ОБЩЕОБРАЗОВАТЕЛЬНОЙ ДИСЦИПЛИНЫ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2.1 Объем дисциплины и виды учебной работы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</w:r>
      <w:r/>
    </w:p>
    <w:tbl>
      <w:tblPr>
        <w:tblStyle w:val="832"/>
        <w:tblW w:w="0" w:type="auto"/>
        <w:tblInd w:w="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>
        <w:trPr>
          <w:trHeight w:val="237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Вид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учебной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работы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Объем</w:t>
            </w:r>
            <w:r>
              <w:rPr>
                <w:b/>
              </w:rPr>
              <w:t xml:space="preserve"> в </w:t>
            </w:r>
            <w:r>
              <w:rPr>
                <w:b/>
              </w:rPr>
              <w:t xml:space="preserve">часах</w:t>
            </w:r>
            <w:r/>
          </w:p>
        </w:tc>
      </w:tr>
      <w:tr>
        <w:trPr>
          <w:trHeight w:val="84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Объем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образовательной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программы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дисциплины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80</w:t>
            </w:r>
            <w:r/>
          </w:p>
        </w:tc>
      </w:tr>
      <w:tr>
        <w:trPr>
          <w:trHeight w:val="216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 т. ч.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20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68</w:t>
            </w:r>
            <w:r/>
          </w:p>
        </w:tc>
      </w:tr>
      <w:tr>
        <w:trPr>
          <w:trHeight w:val="210"/>
        </w:trPr>
        <w:tc>
          <w:tcPr>
            <w:gridSpan w:val="2"/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 т. ч.:</w:t>
            </w:r>
            <w:r/>
          </w:p>
        </w:tc>
      </w:tr>
      <w:tr>
        <w:trPr>
          <w:trHeight w:val="200"/>
        </w:trPr>
        <w:tc>
          <w:tcPr>
            <w:tcW w:w="0" w:type="auto"/>
            <w:textDirection w:val="lrTb"/>
            <w:noWrap w:val="false"/>
          </w:tcPr>
          <w:p>
            <w:r>
              <w:t xml:space="preserve">теоретическое</w:t>
            </w:r>
            <w:r>
              <w:t xml:space="preserve"> </w:t>
            </w:r>
            <w:r>
              <w:t xml:space="preserve">обучение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4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64</w:t>
            </w:r>
            <w:r/>
          </w:p>
        </w:tc>
      </w:tr>
      <w:tr>
        <w:trPr>
          <w:trHeight w:val="180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Профессионально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ориентированное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</w:tr>
      <w:tr>
        <w:trPr>
          <w:trHeight w:val="170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 т. ч.: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174"/>
        </w:trPr>
        <w:tc>
          <w:tcPr>
            <w:tcW w:w="0" w:type="auto"/>
            <w:textDirection w:val="lrTb"/>
            <w:noWrap w:val="false"/>
          </w:tcPr>
          <w:p>
            <w:r>
              <w:t xml:space="preserve">теоретическое</w:t>
            </w:r>
            <w:r>
              <w:t xml:space="preserve"> </w:t>
            </w:r>
            <w:r>
              <w:t xml:space="preserve">обучение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4</w:t>
            </w:r>
            <w:r/>
          </w:p>
        </w:tc>
      </w:tr>
      <w:tr>
        <w:trPr>
          <w:trHeight w:val="306"/>
        </w:trPr>
        <w:tc>
          <w:tcPr>
            <w:tcW w:w="0" w:type="auto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4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Итоговый контроль в форме компьютерного тестирования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Индивидуальный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проект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</w:tr>
      <w:tr>
        <w:trPr>
          <w:trHeight w:val="120"/>
        </w:trPr>
        <w:tc>
          <w:tcPr>
            <w:gridSpan w:val="2"/>
            <w:tcW w:w="0" w:type="auto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Промежуточная аттестация в форме дифференцированного зачета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before="3" w:after="0" w:line="240" w:lineRule="auto"/>
        <w:widowControl w:val="off"/>
        <w:rPr>
          <w:rFonts w:ascii="Arial" w:hAnsi="Times New Roman" w:cs="Times New Roman"/>
          <w:b/>
          <w:sz w:val="23"/>
          <w:szCs w:val="28"/>
        </w:rPr>
      </w:pPr>
      <w:r>
        <w:rPr>
          <w:rFonts w:ascii="Arial" w:hAnsi="Times New Roman" w:cs="Times New Roman"/>
          <w:b/>
          <w:sz w:val="23"/>
          <w:szCs w:val="28"/>
        </w:rPr>
      </w:r>
      <w:r/>
    </w:p>
    <w:p>
      <w:pPr>
        <w:ind w:right="231"/>
        <w:spacing w:before="1" w:after="0" w:line="276" w:lineRule="auto"/>
        <w:widowControl w:val="off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</w:r>
      <w:r/>
    </w:p>
    <w:p>
      <w:pPr>
        <w:spacing w:after="0" w:line="278" w:lineRule="auto"/>
        <w:widowControl w:val="off"/>
        <w:rPr>
          <w:rFonts w:ascii="Times New Roman" w:hAnsi="Times New Roman" w:cs="Times New Roman"/>
          <w:sz w:val="24"/>
        </w:rPr>
        <w:sectPr>
          <w:footerReference w:type="default" r:id="rId12"/>
          <w:footnotePr/>
          <w:endnotePr/>
          <w:type w:val="nextPage"/>
          <w:pgSz w:w="11910" w:h="16840" w:orient="portrait"/>
          <w:pgMar w:top="1560" w:right="980" w:bottom="1200" w:left="1600" w:header="0" w:footer="100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/>
      <w:bookmarkStart w:id="5" w:name="2.2._Тематический_план_и_содержание_дисц"/>
      <w:r/>
      <w:bookmarkEnd w:id="5"/>
      <w:r>
        <w:rPr>
          <w:rFonts w:ascii="Times New Roman" w:hAnsi="Times New Roman" w:cs="Times New Roman"/>
          <w:b/>
          <w:sz w:val="24"/>
        </w:rPr>
        <w:t xml:space="preserve">2.2 Тематический план и содержание дисциплины</w:t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18"/>
          <w:szCs w:val="28"/>
        </w:rPr>
      </w:pPr>
      <w:r>
        <w:rPr>
          <w:rFonts w:ascii="Arial" w:hAnsi="Times New Roman" w:cs="Times New Roman"/>
          <w:b/>
          <w:sz w:val="18"/>
          <w:szCs w:val="28"/>
        </w:rPr>
      </w:r>
      <w:r/>
    </w:p>
    <w:tbl>
      <w:tblPr>
        <w:tblStyle w:val="832"/>
        <w:tblW w:w="0" w:type="auto"/>
        <w:tblInd w:w="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08"/>
        <w:gridCol w:w="9457"/>
        <w:gridCol w:w="836"/>
        <w:gridCol w:w="2549"/>
        <w:gridCol w:w="54"/>
      </w:tblGrid>
      <w:tr>
        <w:trPr>
          <w:gridAfter w:val="1"/>
          <w:trHeight w:val="827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разделов и тем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Содержание учебного материала (основное и профессионально- ориентированное), 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/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часов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Формируемые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компетенции</w:t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</w:tr>
      <w:tr>
        <w:trPr>
          <w:gridAfter w:val="1"/>
          <w:trHeight w:val="544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Раздел</w:t>
            </w:r>
            <w:r>
              <w:t xml:space="preserve"> </w:t>
            </w:r>
            <w:r>
              <w:rPr>
                <w:b/>
              </w:rPr>
              <w:t xml:space="preserve">1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Физическая культура, как часть культуры общества и человека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1.1 Современное состояние физической культуры и спорта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35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основные понятия; основные направления развития физической культуры в обществе и их формы организации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</w:t>
            </w:r>
            <w:r/>
          </w:p>
        </w:tc>
      </w:tr>
      <w:tr>
        <w:trPr>
          <w:gridAfter w:val="1"/>
          <w:trHeight w:val="1086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rPr>
                <w:lang w:val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</w:t>
            </w:r>
            <w:r>
              <w:t xml:space="preserve">Характеристика</w:t>
            </w:r>
            <w:r>
              <w:t xml:space="preserve"> </w:t>
            </w:r>
            <w:r>
              <w:t xml:space="preserve">нормативных</w:t>
            </w:r>
            <w:r>
              <w:t xml:space="preserve"> </w:t>
            </w:r>
            <w:r>
              <w:t xml:space="preserve">требований</w:t>
            </w:r>
            <w:r>
              <w:t xml:space="preserve"> </w:t>
            </w:r>
            <w:r>
              <w:t xml:space="preserve">для</w:t>
            </w:r>
            <w:r/>
          </w:p>
          <w:p>
            <w:r>
              <w:t xml:space="preserve">обучающихся</w:t>
            </w:r>
            <w:r>
              <w:t xml:space="preserve"> СПО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1.2 Здоровье и здоровый образ жизни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</w:t>
            </w:r>
            <w:r/>
          </w:p>
        </w:tc>
      </w:tr>
      <w:tr>
        <w:trPr>
          <w:gridAfter w:val="1"/>
          <w:trHeight w:val="541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Понятие «здоровье» (физическое, психическое, социальное). Факторы,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определяющие здоровье. Психосоматические заболевания.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81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 Понятие «здоровый образ жизни» и его составляющие: режим труда 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108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3.Влияние двигательной активности на </w:t>
            </w:r>
            <w:r>
              <w:rPr>
                <w:lang w:val="ru-RU"/>
              </w:rPr>
              <w:t xml:space="preserve">здоровье.Оздоровительное</w:t>
            </w:r>
            <w:r>
              <w:rPr>
                <w:lang w:val="ru-RU"/>
              </w:rPr>
              <w:t xml:space="preserve"> воздействие физических упражнений на организм занимающихся.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Двигательная рекреация и ее роль в организации здорового образа жизни современного человека.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Профессионально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ориентированное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1.3 Физическая </w:t>
            </w:r>
            <w:r>
              <w:rPr>
                <w:lang w:val="ru-RU"/>
              </w:rPr>
              <w:t xml:space="preserve">культура в режиме трудового дня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 -</w:t>
            </w:r>
            <w:r>
              <w:rPr>
                <w:lang w:val="ru-RU"/>
              </w:rPr>
              <w:t xml:space="preserve">3</w:t>
            </w:r>
            <w:r>
              <w:t xml:space="preserve">.</w:t>
            </w:r>
            <w:r>
              <w:rPr>
                <w:lang w:val="ru-RU"/>
              </w:rPr>
              <w:t xml:space="preserve">4</w:t>
            </w:r>
            <w:r/>
          </w:p>
        </w:tc>
      </w:tr>
      <w:tr>
        <w:trPr>
          <w:trHeight w:val="162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r>
              <w:rPr>
                <w:lang w:val="ru-RU"/>
              </w:rPr>
              <w:t xml:space="preserve">профессиограммы</w:t>
            </w:r>
            <w:r>
              <w:rPr>
                <w:lang w:val="ru-RU"/>
              </w:rPr>
              <w:t xml:space="preserve">. Определение принадлежности выбранной специальности к группе труда. Подбор физических упражнений для проведения производственной гимнастики.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1.4 Профессионально- прикладная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физическая подготовка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</w:t>
            </w:r>
            <w:r>
              <w:rPr>
                <w:lang w:val="ru-RU"/>
              </w:rPr>
              <w:t xml:space="preserve">3</w:t>
            </w:r>
            <w:r>
              <w:t xml:space="preserve">.</w:t>
            </w:r>
            <w:r>
              <w:rPr>
                <w:lang w:val="ru-RU"/>
              </w:rPr>
              <w:t xml:space="preserve">4</w:t>
            </w:r>
            <w:r/>
          </w:p>
        </w:tc>
      </w:tr>
      <w:tr>
        <w:trPr>
          <w:trHeight w:val="81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1.Понятие «профессионально-прикладная физическая подготовка», задачи профессионально-прикладной физической подготовки, средства</w:t>
            </w:r>
            <w:r/>
          </w:p>
          <w:p>
            <w:r>
              <w:t xml:space="preserve">профессионально-прикладной</w:t>
            </w:r>
            <w:r>
              <w:t xml:space="preserve"> </w:t>
            </w:r>
            <w:r>
              <w:t xml:space="preserve">физической</w:t>
            </w:r>
            <w:r>
              <w:t xml:space="preserve"> </w:t>
            </w:r>
            <w:r>
              <w:t xml:space="preserve">подготовки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15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</w:rPr>
              <w:t xml:space="preserve"> 2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Методические основы обучения различным видам физкультурно-спортивной деятельности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68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</w:t>
            </w:r>
            <w:r>
              <w:rPr>
                <w:lang w:val="ru-RU"/>
              </w:rPr>
              <w:t xml:space="preserve"> 3</w:t>
            </w:r>
            <w:r>
              <w:t xml:space="preserve">.</w:t>
            </w:r>
            <w:r>
              <w:rPr>
                <w:lang w:val="ru-RU"/>
              </w:rPr>
              <w:t xml:space="preserve">4</w:t>
            </w:r>
            <w:r/>
          </w:p>
        </w:tc>
      </w:tr>
      <w:tr>
        <w:trPr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Методико-практические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Профессионально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ориентированное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87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2.1 Подбор упражнений, составление и проведение комплексов упражнений для различных форм организации занятий</w:t>
            </w:r>
            <w:r/>
          </w:p>
          <w:p>
            <w:r>
              <w:t xml:space="preserve">физической</w:t>
            </w:r>
            <w:r>
              <w:t xml:space="preserve"> </w:t>
            </w:r>
            <w:r>
              <w:t xml:space="preserve">культурой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</w:t>
            </w:r>
            <w:r>
              <w:rPr>
                <w:lang w:val="ru-RU"/>
              </w:rPr>
              <w:t xml:space="preserve"> 3</w:t>
            </w:r>
            <w:r>
              <w:t xml:space="preserve">.</w:t>
            </w:r>
            <w:r>
              <w:rPr>
                <w:lang w:val="ru-RU"/>
              </w:rPr>
              <w:t xml:space="preserve">4</w:t>
            </w:r>
            <w:r/>
          </w:p>
        </w:tc>
      </w:tr>
      <w:tr>
        <w:trPr>
          <w:trHeight w:val="27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72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r>
              <w:rPr>
                <w:lang w:val="ru-RU"/>
              </w:rPr>
              <w:t xml:space="preserve">физкультпауз</w:t>
            </w:r>
            <w:r>
              <w:rPr>
                <w:lang w:val="ru-RU"/>
              </w:rPr>
              <w:t xml:space="preserve">, комплексов упражнений для коррекции осанки и телосложения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9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2.2 Профессионально- прикладная физическая подготовка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</w:t>
            </w:r>
            <w:r>
              <w:rPr>
                <w:lang w:val="ru-RU"/>
              </w:rPr>
              <w:t xml:space="preserve"> 3</w:t>
            </w:r>
            <w:r>
              <w:t xml:space="preserve">.</w:t>
            </w:r>
            <w:r>
              <w:rPr>
                <w:lang w:val="ru-RU"/>
              </w:rPr>
              <w:t xml:space="preserve">4</w:t>
            </w:r>
            <w:r/>
          </w:p>
        </w:tc>
      </w:tr>
      <w:tr>
        <w:trPr>
          <w:trHeight w:val="282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0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31"/>
        </w:trPr>
        <w:tc>
          <w:tcPr>
            <w:tcBorders>
              <w:top w:val="none" w:color="000000" w:sz="4" w:space="0"/>
            </w:tcBorders>
            <w:tcW w:w="2308" w:type="dxa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Основное</w:t>
            </w:r>
            <w:r>
              <w:t xml:space="preserve"> </w:t>
            </w:r>
            <w:r>
              <w:t xml:space="preserve">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64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2.3. </w:t>
            </w:r>
            <w:r>
              <w:t xml:space="preserve">Гимнастика</w:t>
            </w:r>
            <w:r>
              <w:t xml:space="preserve"> 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10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2.3 (1) Основная гимнастика (обязательный вид)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</w:t>
            </w:r>
            <w:r/>
          </w:p>
        </w:tc>
      </w:tr>
      <w:tr>
        <w:trPr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266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3. Выполнение общеразвивающих упражнений без предмета и с предметом; в парах, в группах, на снарядах и тренажерах.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r>
              <w:rPr>
                <w:lang w:val="ru-RU"/>
              </w:rPr>
              <w:t xml:space="preserve">перелазание</w:t>
            </w:r>
            <w:r>
              <w:rPr>
                <w:lang w:val="ru-RU"/>
              </w:rPr>
              <w:t xml:space="preserve">, метание и ловля, поднимание и переноска груза, прыжки.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2.3 (2) </w:t>
            </w:r>
            <w:r>
              <w:t xml:space="preserve">Спортивная</w:t>
            </w:r>
            <w:r>
              <w:t xml:space="preserve"> </w:t>
            </w:r>
            <w:r>
              <w:t xml:space="preserve">гимнастика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55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4.Освоение и совершенствование элементов и комбинаций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на перекладине и </w:t>
            </w:r>
            <w:r>
              <w:rPr>
                <w:lang w:val="ru-RU"/>
              </w:rPr>
              <w:t xml:space="preserve">парралельных</w:t>
            </w:r>
            <w:r>
              <w:rPr>
                <w:lang w:val="ru-RU"/>
              </w:rPr>
              <w:t xml:space="preserve"> брусьях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2.3 (3) </w:t>
            </w:r>
            <w:r>
              <w:t xml:space="preserve">Акробатика</w:t>
            </w:r>
            <w:r>
              <w:t xml:space="preserve">.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73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2.3 (4) </w:t>
            </w:r>
            <w:r>
              <w:t xml:space="preserve">Атлетическая</w:t>
            </w:r>
            <w:r>
              <w:t xml:space="preserve"> </w:t>
            </w:r>
            <w:r>
              <w:t xml:space="preserve">гимнастика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81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r>
              <w:t xml:space="preserve">Выполнение</w:t>
            </w:r>
            <w:r>
              <w:t xml:space="preserve"> </w:t>
            </w:r>
            <w:r>
              <w:t xml:space="preserve">упражнений</w:t>
            </w:r>
            <w:r>
              <w:t xml:space="preserve"> </w:t>
            </w:r>
            <w:r>
              <w:t xml:space="preserve">со</w:t>
            </w:r>
            <w:r>
              <w:t xml:space="preserve"> </w:t>
            </w:r>
            <w:r>
              <w:t xml:space="preserve">свободными</w:t>
            </w:r>
            <w:r>
              <w:t xml:space="preserve"> </w:t>
            </w:r>
            <w:r>
              <w:t xml:space="preserve">весами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textDirection w:val="lrTb"/>
            <w:noWrap w:val="false"/>
          </w:tcPr>
          <w:p>
            <w:r>
              <w:t xml:space="preserve">Тема</w:t>
            </w:r>
            <w:r>
              <w:t xml:space="preserve"> 2.3 </w:t>
            </w:r>
            <w:r>
              <w:t xml:space="preserve">Самбо</w:t>
            </w:r>
            <w:r>
              <w:t xml:space="preserve"> (5)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/>
            <w:bookmarkStart w:id="6" w:name="_bookmark6"/>
            <w:r/>
            <w:bookmarkEnd w:id="6"/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69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7. Техника безопасности при занятиях самбо. Специально-подготовительные упражнений для техники самозащиты.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2.4 </w:t>
            </w:r>
            <w:r>
              <w:t xml:space="preserve">Спортивные</w:t>
            </w:r>
            <w:r>
              <w:t xml:space="preserve"> </w:t>
            </w:r>
            <w:r>
              <w:t xml:space="preserve">игры</w:t>
            </w:r>
            <w:r>
              <w:t xml:space="preserve"> 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2.4 (1) </w:t>
            </w:r>
            <w:r>
              <w:t xml:space="preserve">Футбол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41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8. Техника безопасности на занятиях футболом.</w:t>
            </w:r>
            <w:r>
              <w:rPr>
                <w:lang w:val="ru-RU"/>
              </w:rPr>
              <w:t xml:space="preserve">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702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9.Выполнение технико-тактических приёмов в игровой деятельности (учебная игра).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2.4 (2) </w:t>
            </w:r>
            <w:r>
              <w:t xml:space="preserve">Баскетбол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18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90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9-12. Техника безопасности на занятиях баскетболом. Освоение и совершенствование техники выполнения приёмов игры: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</w:t>
            </w:r>
            <w:r>
              <w:rPr>
                <w:lang w:val="ru-RU"/>
              </w:rPr>
              <w:t xml:space="preserve">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4</w:t>
            </w:r>
            <w:r/>
          </w:p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13-14.Освоение и совершенствование приёмов тактики защиты и нападения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15-17. Выполнение технико-тактических приёмов в игровой деятельности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2.4 (3) </w:t>
            </w:r>
            <w:r>
              <w:t xml:space="preserve">Волейбол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20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35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18-</w:t>
            </w:r>
            <w:r>
              <w:rPr>
                <w:lang w:val="ru-RU"/>
              </w:rPr>
              <w:t xml:space="preserve">21.Техника</w:t>
            </w:r>
            <w:r>
              <w:rPr>
                <w:lang w:val="ru-RU"/>
              </w:rPr>
              <w:t xml:space="preserve">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перекатом в сторону, на бедро и спину, прием мяча одной рукой в падении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6</w:t>
            </w:r>
            <w:r/>
          </w:p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22-24.Освоение/совершенствование приёмов тактики защиты и нападения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25-27.Выполнение технико-тактических приёмов в игровой деятельности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2.4 (4) </w:t>
            </w:r>
            <w:r>
              <w:t xml:space="preserve">Бадминтон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16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28.Техника безопасности на з</w:t>
            </w:r>
            <w:r>
              <w:rPr>
                <w:lang w:val="ru-RU"/>
              </w:rPr>
              <w:t xml:space="preserve">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335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</w:t>
            </w:r>
            <w:r>
              <w:t xml:space="preserve"> 2.5 </w:t>
            </w:r>
            <w:r>
              <w:t xml:space="preserve">Лёгкая</w:t>
            </w:r>
            <w:r>
              <w:t xml:space="preserve"> </w:t>
            </w:r>
            <w:r>
              <w:t xml:space="preserve">атлетика</w:t>
            </w:r>
            <w:r>
              <w:t xml:space="preserve"> 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</w:t>
            </w:r>
            <w:r>
              <w:t xml:space="preserve"> </w:t>
            </w:r>
            <w:r>
              <w:t xml:space="preserve">учебного</w:t>
            </w:r>
            <w:r>
              <w:t xml:space="preserve"> </w:t>
            </w:r>
            <w:r>
              <w:t xml:space="preserve">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10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</w:t>
            </w:r>
            <w:r>
              <w:t xml:space="preserve"> </w:t>
            </w:r>
            <w:r>
              <w:t xml:space="preserve">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54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29. Техника безопасности на занятиях легкой атлетикой. Техника бега высокого и низкого старта, стартового разгона, финиширования;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4</w:t>
            </w:r>
            <w:r/>
          </w:p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35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30. </w:t>
            </w:r>
            <w:r>
              <w:t xml:space="preserve">Совершенствование</w:t>
            </w:r>
            <w:r>
              <w:t xml:space="preserve"> </w:t>
            </w:r>
            <w:r>
              <w:t xml:space="preserve">техники</w:t>
            </w:r>
            <w:r>
              <w:t xml:space="preserve"> </w:t>
            </w:r>
            <w:r>
              <w:t xml:space="preserve">спринтерского</w:t>
            </w:r>
            <w:r>
              <w:t xml:space="preserve"> </w:t>
            </w:r>
            <w:r>
              <w:t xml:space="preserve">бега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31. Совершенствование техники прыжка в длину с места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54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32-33. Развитие физических способностей средствами лёгкой атлетики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Подвижные игры и эстафеты с элементами легкой атлетики.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Итоговое</w:t>
            </w:r>
            <w:r>
              <w:t xml:space="preserve"> </w:t>
            </w:r>
            <w:r>
              <w:t xml:space="preserve">компьютерное</w:t>
            </w:r>
            <w:r>
              <w:t xml:space="preserve"> </w:t>
            </w:r>
            <w:r>
              <w:t xml:space="preserve">тестирование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Индивидуальный</w:t>
            </w:r>
            <w:r>
              <w:t xml:space="preserve"> </w:t>
            </w:r>
            <w:r>
              <w:t xml:space="preserve">проект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 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Промежуточная аттестация по дисциплине (дифференцированный зачёт)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Всего</w:t>
            </w:r>
            <w:r>
              <w:t xml:space="preserve">: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     80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erReference w:type="default" r:id="rId13"/>
          <w:footnotePr/>
          <w:endnotePr/>
          <w:type w:val="nextPage"/>
          <w:pgSz w:w="16850" w:h="11910" w:orient="landscape"/>
          <w:pgMar w:top="840" w:right="280" w:bottom="1160" w:left="880" w:header="0" w:footer="92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/>
      <w:bookmarkStart w:id="7" w:name="3._УСЛОВИЯ_РЕАЛИЗАЦИИ_ПРОГРАММЫ_ОБЩЕОБРА"/>
      <w:r/>
      <w:bookmarkEnd w:id="7"/>
      <w:r>
        <w:rPr>
          <w:rFonts w:ascii="Times New Roman" w:hAnsi="Times New Roman" w:cs="Times New Roman"/>
          <w:b/>
          <w:sz w:val="24"/>
        </w:rPr>
        <w:t xml:space="preserve">3. УСЛОВИЯ РЕАЛИЗАЦИИ ПРОГРАММЫ ОБЩЕОБРАЗОВАТЕЛЬНОЙ ДИСЦИПЛИНЫ</w:t>
      </w:r>
      <w:r/>
    </w:p>
    <w:p>
      <w:pPr>
        <w:jc w:val="both"/>
        <w:spacing w:before="9"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- техническое обеспечение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реализации программы учебной дисциплины предусмотрены спортивные сооружения: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Открытая спортивная площадка, обеспечивающие достижение результатов освоения учебной дисциплины;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Перечень оборудования и инвентаря спортивных сооружений: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Спортивный зал: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Открытые спортивные площадки: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3.2.1. Основные печатные издания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Аллянов</w:t>
      </w:r>
      <w:r>
        <w:rPr>
          <w:rFonts w:ascii="Times New Roman" w:hAnsi="Times New Roman" w:cs="Times New Roman"/>
          <w:sz w:val="24"/>
        </w:rPr>
        <w:t xml:space="preserve">, Ю. Н. Физическая культура: учебник для среднего профессионального образования / Ю. Н. </w:t>
      </w:r>
      <w:r>
        <w:rPr>
          <w:rFonts w:ascii="Times New Roman" w:hAnsi="Times New Roman" w:cs="Times New Roman"/>
          <w:sz w:val="24"/>
        </w:rPr>
        <w:t xml:space="preserve">Аллянов</w:t>
      </w:r>
      <w:r>
        <w:rPr>
          <w:rFonts w:ascii="Times New Roman" w:hAnsi="Times New Roman" w:cs="Times New Roman"/>
          <w:sz w:val="24"/>
        </w:rPr>
        <w:t xml:space="preserve">, И. А. </w:t>
      </w:r>
      <w:r>
        <w:rPr>
          <w:rFonts w:ascii="Times New Roman" w:hAnsi="Times New Roman" w:cs="Times New Roman"/>
          <w:sz w:val="24"/>
        </w:rPr>
        <w:t xml:space="preserve">Письменский</w:t>
      </w:r>
      <w:r>
        <w:rPr>
          <w:rFonts w:ascii="Times New Roman" w:hAnsi="Times New Roman" w:cs="Times New Roman"/>
          <w:sz w:val="24"/>
        </w:rPr>
        <w:t xml:space="preserve">. – 3-е изд., </w:t>
      </w:r>
      <w:r>
        <w:rPr>
          <w:rFonts w:ascii="Times New Roman" w:hAnsi="Times New Roman" w:cs="Times New Roman"/>
          <w:sz w:val="24"/>
        </w:rPr>
        <w:t xml:space="preserve">испр</w:t>
      </w:r>
      <w:r>
        <w:rPr>
          <w:rFonts w:ascii="Times New Roman" w:hAnsi="Times New Roman" w:cs="Times New Roman"/>
          <w:sz w:val="24"/>
        </w:rPr>
        <w:t xml:space="preserve">. – Москва: Издательство </w:t>
      </w:r>
      <w:r>
        <w:rPr>
          <w:rFonts w:ascii="Times New Roman" w:hAnsi="Times New Roman" w:cs="Times New Roman"/>
          <w:sz w:val="24"/>
        </w:rPr>
        <w:t xml:space="preserve">Юрайт</w:t>
      </w:r>
      <w:r>
        <w:rPr>
          <w:rFonts w:ascii="Times New Roman" w:hAnsi="Times New Roman" w:cs="Times New Roman"/>
          <w:sz w:val="24"/>
        </w:rPr>
        <w:t xml:space="preserve">, 2018. – 493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Муллер</w:t>
      </w:r>
      <w:r>
        <w:rPr>
          <w:rFonts w:ascii="Times New Roman" w:hAnsi="Times New Roman" w:cs="Times New Roman"/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r>
        <w:rPr>
          <w:rFonts w:ascii="Times New Roman" w:hAnsi="Times New Roman" w:cs="Times New Roman"/>
          <w:sz w:val="24"/>
        </w:rPr>
        <w:t xml:space="preserve">Муллер</w:t>
      </w:r>
      <w:r>
        <w:rPr>
          <w:rFonts w:ascii="Times New Roman" w:hAnsi="Times New Roman" w:cs="Times New Roman"/>
          <w:sz w:val="24"/>
        </w:rPr>
        <w:t xml:space="preserve">, Н. С. </w:t>
      </w:r>
      <w:r>
        <w:rPr>
          <w:rFonts w:ascii="Times New Roman" w:hAnsi="Times New Roman" w:cs="Times New Roman"/>
          <w:sz w:val="24"/>
        </w:rPr>
        <w:t xml:space="preserve">Дядичкина</w:t>
      </w:r>
      <w:r>
        <w:rPr>
          <w:rFonts w:ascii="Times New Roman" w:hAnsi="Times New Roman" w:cs="Times New Roman"/>
          <w:sz w:val="24"/>
        </w:rPr>
        <w:t xml:space="preserve">, Ю. А. Богащенко. – Москва: Издательство </w:t>
      </w:r>
      <w:r>
        <w:rPr>
          <w:rFonts w:ascii="Times New Roman" w:hAnsi="Times New Roman" w:cs="Times New Roman"/>
          <w:sz w:val="24"/>
        </w:rPr>
        <w:t xml:space="preserve">Юрайт</w:t>
      </w:r>
      <w:r>
        <w:rPr>
          <w:rFonts w:ascii="Times New Roman" w:hAnsi="Times New Roman" w:cs="Times New Roman"/>
          <w:sz w:val="24"/>
        </w:rPr>
        <w:t xml:space="preserve">, 2018. – 424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Бишаева</w:t>
      </w:r>
      <w:r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r>
        <w:rPr>
          <w:rFonts w:ascii="Times New Roman" w:hAnsi="Times New Roman" w:cs="Times New Roman"/>
          <w:sz w:val="24"/>
        </w:rPr>
        <w:t xml:space="preserve">Бишаева</w:t>
      </w:r>
      <w:r>
        <w:rPr>
          <w:rFonts w:ascii="Times New Roman" w:hAnsi="Times New Roman" w:cs="Times New Roman"/>
          <w:sz w:val="24"/>
        </w:rPr>
        <w:t xml:space="preserve">, В.В. Малков. — Москва: </w:t>
      </w:r>
      <w:r>
        <w:rPr>
          <w:rFonts w:ascii="Times New Roman" w:hAnsi="Times New Roman" w:cs="Times New Roman"/>
          <w:sz w:val="24"/>
        </w:rPr>
        <w:t xml:space="preserve">КноРус</w:t>
      </w:r>
      <w:r>
        <w:rPr>
          <w:rFonts w:ascii="Times New Roman" w:hAnsi="Times New Roman" w:cs="Times New Roman"/>
          <w:sz w:val="24"/>
        </w:rPr>
        <w:t xml:space="preserve">, 2018. — 379 с.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Бишаева</w:t>
      </w:r>
      <w:r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r>
        <w:rPr>
          <w:rFonts w:ascii="Times New Roman" w:hAnsi="Times New Roman" w:cs="Times New Roman"/>
          <w:sz w:val="24"/>
        </w:rPr>
        <w:t xml:space="preserve">Бишаева</w:t>
      </w:r>
      <w:r>
        <w:rPr>
          <w:rFonts w:ascii="Times New Roman" w:hAnsi="Times New Roman" w:cs="Times New Roman"/>
          <w:sz w:val="24"/>
        </w:rPr>
        <w:t xml:space="preserve">. — Москва: </w:t>
      </w:r>
      <w:r>
        <w:rPr>
          <w:rFonts w:ascii="Times New Roman" w:hAnsi="Times New Roman" w:cs="Times New Roman"/>
          <w:sz w:val="24"/>
        </w:rPr>
        <w:t xml:space="preserve">КноРус</w:t>
      </w:r>
      <w:r>
        <w:rPr>
          <w:rFonts w:ascii="Times New Roman" w:hAnsi="Times New Roman" w:cs="Times New Roman"/>
          <w:sz w:val="24"/>
        </w:rPr>
        <w:t xml:space="preserve">, 2021. — 299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r>
        <w:rPr>
          <w:rFonts w:ascii="Times New Roman" w:hAnsi="Times New Roman" w:cs="Times New Roman"/>
          <w:sz w:val="24"/>
        </w:rPr>
        <w:t xml:space="preserve">Колодницкий</w:t>
      </w:r>
      <w:r>
        <w:rPr>
          <w:rFonts w:ascii="Times New Roman" w:hAnsi="Times New Roman" w:cs="Times New Roman"/>
          <w:sz w:val="24"/>
        </w:rPr>
        <w:t xml:space="preserve">. — Москва: </w:t>
      </w:r>
      <w:r>
        <w:rPr>
          <w:rFonts w:ascii="Times New Roman" w:hAnsi="Times New Roman" w:cs="Times New Roman"/>
          <w:sz w:val="24"/>
        </w:rPr>
        <w:t xml:space="preserve">КноРус</w:t>
      </w:r>
      <w:r>
        <w:rPr>
          <w:rFonts w:ascii="Times New Roman" w:hAnsi="Times New Roman" w:cs="Times New Roman"/>
          <w:sz w:val="24"/>
        </w:rPr>
        <w:t xml:space="preserve">, 2021. — 256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Виленский</w:t>
      </w:r>
      <w:r>
        <w:rPr>
          <w:rFonts w:ascii="Times New Roman" w:hAnsi="Times New Roman" w:cs="Times New Roman"/>
          <w:sz w:val="24"/>
        </w:rPr>
        <w:t xml:space="preserve">, М.Я., Физическая культура: учебник / М.Я. </w:t>
      </w:r>
      <w:r>
        <w:rPr>
          <w:rFonts w:ascii="Times New Roman" w:hAnsi="Times New Roman" w:cs="Times New Roman"/>
          <w:sz w:val="24"/>
        </w:rPr>
        <w:t xml:space="preserve">Виленский</w:t>
      </w:r>
      <w:r>
        <w:rPr>
          <w:rFonts w:ascii="Times New Roman" w:hAnsi="Times New Roman" w:cs="Times New Roman"/>
          <w:sz w:val="24"/>
        </w:rPr>
        <w:t xml:space="preserve">, А.Г. Горшков. — Москва: </w:t>
      </w:r>
      <w:r>
        <w:rPr>
          <w:rFonts w:ascii="Times New Roman" w:hAnsi="Times New Roman" w:cs="Times New Roman"/>
          <w:sz w:val="24"/>
        </w:rPr>
        <w:t xml:space="preserve">КноРус</w:t>
      </w:r>
      <w:r>
        <w:rPr>
          <w:rFonts w:ascii="Times New Roman" w:hAnsi="Times New Roman" w:cs="Times New Roman"/>
          <w:sz w:val="24"/>
        </w:rPr>
        <w:t xml:space="preserve">, 2021. — 214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Федонов</w:t>
      </w:r>
      <w:r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r>
        <w:rPr>
          <w:rFonts w:ascii="Times New Roman" w:hAnsi="Times New Roman" w:cs="Times New Roman"/>
          <w:sz w:val="24"/>
        </w:rPr>
        <w:t xml:space="preserve">Федонов</w:t>
      </w:r>
      <w:r>
        <w:rPr>
          <w:rFonts w:ascii="Times New Roman" w:hAnsi="Times New Roman" w:cs="Times New Roman"/>
          <w:sz w:val="24"/>
        </w:rPr>
        <w:t xml:space="preserve">. — </w:t>
      </w:r>
      <w:r>
        <w:rPr>
          <w:rFonts w:ascii="Times New Roman" w:hAnsi="Times New Roman" w:cs="Times New Roman"/>
          <w:sz w:val="24"/>
        </w:rPr>
        <w:t xml:space="preserve">Москва 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Русайнс</w:t>
      </w:r>
      <w:r>
        <w:rPr>
          <w:rFonts w:ascii="Times New Roman" w:hAnsi="Times New Roman" w:cs="Times New Roman"/>
          <w:sz w:val="24"/>
        </w:rPr>
        <w:t xml:space="preserve">, 2021. — 256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erReference w:type="default" r:id="rId14"/>
          <w:footnotePr/>
          <w:endnotePr/>
          <w:type w:val="nextPage"/>
          <w:pgSz w:w="11910" w:h="16840" w:orient="portrait"/>
          <w:pgMar w:top="1060" w:right="740" w:bottom="1160" w:left="1600" w:header="0" w:footer="96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/>
      <w:bookmarkStart w:id="8" w:name="КОНТРОЛЬ_И_ОЦЕНКА_РЕЗУЛЬТАТОВ_ОСВОЕНИЯ_О"/>
      <w:r/>
      <w:bookmarkEnd w:id="8"/>
      <w:r>
        <w:rPr>
          <w:rFonts w:ascii="Times New Roman" w:hAnsi="Times New Roman" w:cs="Times New Roman"/>
          <w:b/>
          <w:sz w:val="24"/>
        </w:rPr>
        <w:t xml:space="preserve">4. КОНТРОЛЬ И ОЦЕНКА РЕЗУЛЬТАТОВ ОСВОЕНИЯ УЧЕБНОЙ ДИСЦИПЛИНЫ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tbl>
      <w:tblPr>
        <w:tblStyle w:val="832"/>
        <w:tblW w:w="0" w:type="auto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>
        <w:trPr>
          <w:trHeight w:val="674"/>
        </w:trPr>
        <w:tc>
          <w:tcPr>
            <w:tcW w:w="3250" w:type="dxa"/>
            <w:textDirection w:val="lrTb"/>
            <w:noWrap w:val="false"/>
          </w:tcPr>
          <w:p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Общая</w:t>
            </w:r>
            <w:r>
              <w:rPr>
                <w:b/>
              </w:rPr>
              <w:t xml:space="preserve">/</w:t>
            </w:r>
            <w:r>
              <w:rPr>
                <w:b/>
              </w:rPr>
              <w:t xml:space="preserve">профессиональная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компетенция</w:t>
            </w:r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</w:rPr>
              <w:t xml:space="preserve">/</w:t>
            </w:r>
            <w:r>
              <w:rPr>
                <w:b/>
              </w:rPr>
              <w:t xml:space="preserve">Тема</w:t>
            </w:r>
            <w:r/>
          </w:p>
        </w:tc>
        <w:tc>
          <w:tcPr>
            <w:tcW w:w="3540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Тип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оценочных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мероприятия</w:t>
            </w:r>
            <w:r/>
          </w:p>
        </w:tc>
      </w:tr>
      <w:tr>
        <w:trPr>
          <w:trHeight w:val="1629"/>
        </w:trPr>
        <w:tc>
          <w:tcPr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 01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</w:t>
            </w:r>
            <w:r>
              <w:rPr>
                <w:lang w:val="ru-RU"/>
              </w:rPr>
              <w:t xml:space="preserve">П-о</w:t>
            </w:r>
            <w:r>
              <w:rPr>
                <w:lang w:val="ru-RU"/>
              </w:rPr>
              <w:t xml:space="preserve">/с, 1.</w:t>
            </w:r>
            <w:r>
              <w:rPr>
                <w:lang w:val="ru-RU"/>
              </w:rPr>
              <w:t xml:space="preserve">3-1.4</w:t>
            </w:r>
            <w:r>
              <w:rPr>
                <w:lang w:val="ru-RU"/>
              </w:rPr>
              <w:t xml:space="preserve">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2, Темы 2.1 - 2.5 П-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о/</w:t>
            </w:r>
            <w:r>
              <w:t xml:space="preserve">c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bottom w:val="none" w:color="000000" w:sz="4" w:space="0"/>
            </w:tcBorders>
            <w:tcW w:w="3540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 словаря терминов, либо кроссворда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защита презентации/доклада- презентации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 самостоятельной работы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 комплекса физических упражнений для самостоятельных занятий с учетом индивидуальных особенностей,</w:t>
            </w:r>
            <w:r/>
          </w:p>
          <w:p>
            <w:r>
              <w:t xml:space="preserve">составление</w:t>
            </w:r>
            <w:r>
              <w:t xml:space="preserve"> </w:t>
            </w:r>
            <w:r>
              <w:t xml:space="preserve">профессиограммы</w:t>
            </w:r>
            <w:r/>
          </w:p>
          <w:p>
            <w:r>
              <w:t xml:space="preserve">заполнение</w:t>
            </w:r>
            <w:r>
              <w:t xml:space="preserve"> </w:t>
            </w:r>
            <w:r>
              <w:t xml:space="preserve">дневника</w:t>
            </w:r>
            <w:r/>
          </w:p>
        </w:tc>
      </w:tr>
      <w:tr>
        <w:trPr>
          <w:trHeight w:val="1747"/>
        </w:trPr>
        <w:tc>
          <w:tcPr>
            <w:tcBorders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 04 Эффективно взаимодействовать и работать в коллективе и команде</w:t>
            </w:r>
            <w:r/>
          </w:p>
        </w:tc>
        <w:tc>
          <w:tcPr>
            <w:tcBorders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</w:t>
            </w:r>
            <w:r>
              <w:rPr>
                <w:lang w:val="ru-RU"/>
              </w:rPr>
              <w:t xml:space="preserve">П-о</w:t>
            </w:r>
            <w:r>
              <w:rPr>
                <w:lang w:val="ru-RU"/>
              </w:rPr>
              <w:t xml:space="preserve">/с, 1.</w:t>
            </w:r>
            <w:r>
              <w:rPr>
                <w:lang w:val="ru-RU"/>
              </w:rPr>
              <w:t xml:space="preserve">3-1.4</w:t>
            </w:r>
            <w:r>
              <w:rPr>
                <w:lang w:val="ru-RU"/>
              </w:rPr>
              <w:t xml:space="preserve">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2, Темы 2.1 - 2.5 П-</w:t>
            </w:r>
            <w:r/>
          </w:p>
          <w:p>
            <w:r>
              <w:rPr>
                <w:lang w:val="ru-RU"/>
              </w:rPr>
              <w:t xml:space="preserve">о/</w:t>
            </w:r>
            <w:r>
              <w:t xml:space="preserve">c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78"/>
        </w:trPr>
        <w:tc>
          <w:tcPr>
            <w:tcBorders>
              <w:top w:val="none" w:color="000000" w:sz="4" w:space="0"/>
            </w:tcBorders>
            <w:tcW w:w="325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</w:tcBorders>
            <w:tcW w:w="255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самоконтроля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защита реферата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 кроссворда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фронтальный опрос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контрольное тестирование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 комплекса упражнений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оценивание практической работы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тестирование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тестирование (контрольная работа по теории)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демонстрация комплекса ОРУ,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 контрольных нормативов</w:t>
            </w:r>
            <w:r/>
          </w:p>
          <w:p>
            <w:r>
              <w:t xml:space="preserve">сдача</w:t>
            </w:r>
            <w:r>
              <w:t xml:space="preserve"> </w:t>
            </w:r>
            <w:r>
              <w:t xml:space="preserve">контрольных</w:t>
            </w:r>
            <w:r>
              <w:t xml:space="preserve"> </w:t>
            </w:r>
            <w:r>
              <w:t xml:space="preserve">нормативов</w:t>
            </w:r>
            <w:r/>
          </w:p>
        </w:tc>
      </w:tr>
      <w:tr>
        <w:trPr>
          <w:trHeight w:val="3440"/>
        </w:trPr>
        <w:tc>
          <w:tcPr>
            <w:tcBorders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/>
          </w:p>
        </w:tc>
        <w:tc>
          <w:tcPr>
            <w:tcBorders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</w:t>
            </w:r>
            <w:r>
              <w:rPr>
                <w:lang w:val="ru-RU"/>
              </w:rPr>
              <w:t xml:space="preserve">П-о</w:t>
            </w:r>
            <w:r>
              <w:rPr>
                <w:lang w:val="ru-RU"/>
              </w:rPr>
              <w:t xml:space="preserve">/с, 1.</w:t>
            </w:r>
            <w:r>
              <w:rPr>
                <w:lang w:val="ru-RU"/>
              </w:rPr>
              <w:t xml:space="preserve">3-1.4</w:t>
            </w:r>
            <w:r>
              <w:rPr>
                <w:lang w:val="ru-RU"/>
              </w:rPr>
              <w:t xml:space="preserve">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2, Темы 2.1 - 2.5 П-</w:t>
            </w:r>
            <w:r/>
          </w:p>
          <w:p>
            <w:r>
              <w:rPr>
                <w:lang w:val="ru-RU"/>
              </w:rPr>
              <w:t xml:space="preserve">о/</w:t>
            </w:r>
            <w:r>
              <w:t xml:space="preserve">c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, 2.</w:t>
            </w:r>
            <w:r>
              <w:rPr>
                <w:lang w:val="ru-RU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(контрольное упражнение)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 нормативов ГТО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 упражнений на</w:t>
            </w:r>
            <w:r/>
          </w:p>
        </w:tc>
      </w:tr>
      <w:tr>
        <w:trPr>
          <w:trHeight w:val="453"/>
        </w:trPr>
        <w:tc>
          <w:tcPr>
            <w:tcBorders>
              <w:top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3540" w:type="dxa"/>
            <w:textDirection w:val="lrTb"/>
            <w:noWrap w:val="false"/>
          </w:tcPr>
          <w:p>
            <w:r>
              <w:t xml:space="preserve">дифференцированном</w:t>
            </w:r>
            <w:r>
              <w:t xml:space="preserve"> </w:t>
            </w:r>
            <w:r>
              <w:t xml:space="preserve">зачете</w:t>
            </w:r>
            <w:r/>
          </w:p>
        </w:tc>
      </w:tr>
      <w:tr>
        <w:trPr>
          <w:trHeight w:val="582"/>
        </w:trPr>
        <w:tc>
          <w:tcPr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 xml:space="preserve">3</w:t>
            </w:r>
            <w:r>
              <w:t xml:space="preserve">.</w:t>
            </w:r>
            <w:r>
              <w:rPr>
                <w:lang w:val="ru-RU"/>
              </w:rPr>
              <w:t xml:space="preserve">4</w:t>
            </w:r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1.3,1.4 </w:t>
            </w:r>
            <w:r>
              <w:rPr>
                <w:lang w:val="ru-RU"/>
              </w:rPr>
              <w:t xml:space="preserve">П- о</w:t>
            </w:r>
            <w:r>
              <w:rPr>
                <w:lang w:val="ru-RU"/>
              </w:rPr>
              <w:t xml:space="preserve">/</w:t>
            </w:r>
            <w:r>
              <w:t xml:space="preserve">c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Р2, Темы 2.1,2.2 П-о/</w:t>
            </w:r>
            <w:r>
              <w:t xml:space="preserve">c</w:t>
            </w:r>
            <w:r/>
          </w:p>
        </w:tc>
        <w:tc>
          <w:tcPr>
            <w:tcW w:w="354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– защита презентации/доклада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 контрольных нормативов</w:t>
            </w:r>
            <w:r/>
          </w:p>
          <w:p>
            <w:r>
              <w:t xml:space="preserve">сдача</w:t>
            </w:r>
            <w:r>
              <w:t xml:space="preserve"> </w:t>
            </w:r>
            <w:r>
              <w:t xml:space="preserve">нормативов</w:t>
            </w:r>
            <w:r>
              <w:t xml:space="preserve"> ГТО</w:t>
            </w:r>
            <w:r/>
          </w:p>
          <w:p>
            <w:r/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 w:clear="all"/>
      </w:r>
      <w:bookmarkStart w:id="9" w:name="_Toc113542328"/>
      <w:r>
        <w:rPr>
          <w:rFonts w:ascii="Times New Roman" w:hAnsi="Times New Roman" w:cs="Times New Roman"/>
          <w:b/>
          <w:sz w:val="24"/>
        </w:rPr>
        <w:t xml:space="preserve">Приложение 1</w:t>
      </w:r>
      <w:bookmarkEnd w:id="9"/>
      <w:r/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ТЕМЫ ИНДИВИДУАЛЬНЫХ ПРОЕКТОВ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Физическая культура общества и человека.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Основные формы занятий физической культурой.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Понятие физической культуры личности.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Влияние занятий физической культурой на вредные привычки.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Ценностные ориентации индивидуальной физической деятельности.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Возможности физической культуры в развитии и формировании основных качеств и свойств личности.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Правила поведения учащихся при занятиях физическими упражнениями на уроках ФК.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Физическая нагрузка. Способы регулирования физической нагрузки.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Основные причины травматизма во время занятий физической культурой.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Здоровый образ жизни и его реализация в современном обществе.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Здоровье человека как феномен культуры.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Задачи и организация режима дня студента. 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Значение правильной осанки для жизнедеятельности человека. 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Меры безопасности необходимые перед началом занятий по гимнастике.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Контроль и самоконтроль при занятиях физической культурой и спортом.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Правила формирования правильной осанки.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Особенность построения и содержания самостоятельных занятий по общей физической подготовке.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Оказание первой помощи при травмах во время занятий физическими упражнениями. 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Особенности организации и проведения индивидуальных закаливающих процедур.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Значение физкультминуток для снятия интеллектуального напряжения человека.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Влияние оздоровительной физической культуры на организм человека.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Основные методики занятия физическими упражнениями.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Физическая культура и Олимпийское движение.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Понятие гиподинамии и меры по ее предупреждению.</w:t>
      </w:r>
      <w:r/>
    </w:p>
    <w:p>
      <w:pPr>
        <w:numPr>
          <w:ilvl w:val="0"/>
          <w:numId w:val="24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Варианты комплексов физических работоспособности в своей будущей профессии.</w:t>
      </w:r>
      <w:r/>
    </w:p>
    <w:p>
      <w:r/>
      <w:r/>
    </w:p>
    <w:sectPr>
      <w:footnotePr/>
      <w:endnotePr/>
      <w:type w:val="nextPage"/>
      <w:pgSz w:w="11910" w:h="16840" w:orient="portrait"/>
      <w:pgMar w:top="1060" w:right="740" w:bottom="1160" w:left="1600" w:header="0" w:footer="96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rebuchet MS">
    <w:panose1 w:val="020B06030202020202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" name="Надпись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3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544.3pt;mso-position-horizontal:absolute;mso-position-vertical-relative:page;margin-top:780.8pt;mso-position-vertical:absolute;width:11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3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spacing w:line="14" w:lineRule="auto"/>
      <w:rPr>
        <w:sz w:val="2"/>
      </w:rPr>
    </w:pPr>
    <w:r>
      <w:rPr>
        <w:sz w:val="2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9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-251660288;o:allowoverlap:true;o:allowincell:true;mso-position-horizontal-relative:page;margin-left:776.6pt;mso-position-horizontal:absolute;mso-position-vertical-relative:page;margin-top:534.2pt;mso-position-vertical:absolute;width:11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9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1" allowOverlap="1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3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9</w:t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2" o:spid="_x0000_s2" o:spt="202" type="#_x0000_t202" style="position:absolute;z-index:-251661312;o:allowoverlap:true;o:allowincell:true;mso-position-horizontal-relative:page;margin-left:546.3pt;mso-position-horizontal:absolute;mso-position-vertical-relative:page;margin-top:780.8pt;mso-position-vertical:absolute;width:7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9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spacing w:line="14" w:lineRule="auto"/>
      <w:rPr>
        <w:sz w:val="14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4" name="Надпись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15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3" o:spid="_x0000_s3" o:spt="202" type="#_x0000_t202" style="position:absolute;z-index:-251662336;o:allowoverlap:true;o:allowincell:true;mso-position-horizontal-relative:page;margin-left:771.1pt;mso-position-horizontal:absolute;mso-position-vertical-relative:page;margin-top:534.2pt;mso-position-vertical:absolute;width:17.3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15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3"/>
      <w:spacing w:line="14" w:lineRule="auto"/>
      <w:rPr>
        <w:sz w:val="19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1" locked="0" layoutInCell="1" allowOverlap="1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5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18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4" o:spid="_x0000_s4" o:spt="202" type="#_x0000_t202" style="position:absolute;z-index:-251663360;o:allowoverlap:true;o:allowincell:true;mso-position-horizontal-relative:page;margin-left:538.5pt;mso-position-horizontal:absolute;mso-position-vertical-relative:page;margin-top:780.8pt;mso-position-vertical:absolute;width:17.4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18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99" w:hanging="284"/>
      </w:pPr>
      <w:rPr>
        <w:rFonts w:hint="default" w:ascii="Symbol" w:hAnsi="Symbol" w:eastAsia="Symbol" w:cs="Symbol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713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026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339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652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965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91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904" w:hanging="28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2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3" w:hanging="1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7" w:hanging="1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1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54" w:hanging="1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68" w:hanging="1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82" w:hanging="1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95" w:hanging="1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209" w:hanging="12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12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21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21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21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21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21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21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21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212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"/>
      <w:lvlJc w:val="left"/>
      <w:pPr>
        <w:ind w:left="834" w:hanging="480"/>
      </w:pPr>
      <w:rPr>
        <w:rFonts w:hint="default"/>
        <w:b/>
      </w:rPr>
    </w:lvl>
    <w:lvl w:ilvl="2">
      <w:start w:val="2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5" w:hanging="284"/>
      </w:pPr>
      <w:rPr>
        <w:rFonts w:hint="default" w:ascii="Symbol" w:hAnsi="Symbol" w:eastAsia="Symbol" w:cs="Symbol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1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2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43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25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166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07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404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40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40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40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40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40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40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40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40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26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3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7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54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68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82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95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209" w:hanging="226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6" w:hanging="284"/>
      </w:pPr>
      <w:rPr>
        <w:rFonts w:hint="default" w:ascii="Symbol" w:hAnsi="Symbol" w:eastAsia="Symbol" w:cs="Symbol"/>
        <w:sz w:val="22"/>
        <w:szCs w:val="22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1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2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43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84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25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166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07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6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16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16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16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16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16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16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16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168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09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209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209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209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209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209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209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209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209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1" w:hanging="401"/>
      </w:pPr>
      <w:rPr>
        <w:rFonts w:hint="default" w:ascii="Trebuchet MS" w:hAnsi="Trebuchet MS" w:eastAsia="Trebuchet MS" w:cs="Trebuchet MS"/>
        <w:spacing w:val="0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73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7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13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53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39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592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304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353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27" w:hanging="35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55" w:hanging="35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82" w:hanging="35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10" w:hanging="35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38" w:hanging="35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265" w:hanging="35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793" w:hanging="35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320" w:hanging="353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38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3" w:hanging="23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7" w:hanging="23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23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54" w:hanging="23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82" w:hanging="23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95" w:hanging="23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209" w:hanging="238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226"/>
      </w:pPr>
      <w:rPr>
        <w:rFonts w:hint="default" w:ascii="Trebuchet MS" w:hAnsi="Trebuchet MS" w:eastAsia="Trebuchet MS" w:cs="Trebuchet M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13" w:hanging="22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7" w:hanging="22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41" w:hanging="22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154" w:hanging="22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668" w:hanging="22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182" w:hanging="22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695" w:hanging="22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209" w:hanging="226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01" w:hanging="512"/>
      </w:pPr>
      <w:rPr>
        <w:rFonts w:hint="default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796" w:hanging="512"/>
      </w:pPr>
      <w:rPr>
        <w:rFonts w:hint="default"/>
        <w:spacing w:val="-2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3" w:hanging="51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9" w:hanging="51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6" w:hanging="51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3" w:hanging="51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9" w:hanging="51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6" w:hanging="51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3" w:hanging="512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" w:hanging="660"/>
        <w:jc w:val="right"/>
      </w:pPr>
      <w:rPr>
        <w:rFonts w:hint="default"/>
        <w:b/>
        <w:bCs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2532" w:hanging="514"/>
        <w:jc w:val="right"/>
      </w:pPr>
      <w:rPr>
        <w:rFonts w:hint="default"/>
        <w:b/>
        <w:bCs/>
        <w:spacing w:val="-2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65" w:hanging="514"/>
      </w:pPr>
      <w:rPr>
        <w:rFonts w:hint="default" w:ascii="Arial" w:hAnsi="Arial" w:eastAsia="Arial" w:cs="Arial"/>
        <w:b/>
        <w:bCs/>
        <w:spacing w:val="-2"/>
        <w:sz w:val="28"/>
        <w:szCs w:val="28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540" w:hanging="51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509" w:hanging="51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478" w:hanging="51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448" w:hanging="51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417" w:hanging="51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387" w:hanging="514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15"/>
  </w:num>
  <w:num w:numId="5">
    <w:abstractNumId w:val="21"/>
  </w:num>
  <w:num w:numId="6">
    <w:abstractNumId w:val="19"/>
  </w:num>
  <w:num w:numId="7">
    <w:abstractNumId w:val="14"/>
  </w:num>
  <w:num w:numId="8">
    <w:abstractNumId w:val="8"/>
  </w:num>
  <w:num w:numId="9">
    <w:abstractNumId w:val="11"/>
  </w:num>
  <w:num w:numId="10">
    <w:abstractNumId w:val="2"/>
  </w:num>
  <w:num w:numId="11">
    <w:abstractNumId w:val="7"/>
  </w:num>
  <w:num w:numId="12">
    <w:abstractNumId w:val="3"/>
  </w:num>
  <w:num w:numId="13">
    <w:abstractNumId w:val="20"/>
  </w:num>
  <w:num w:numId="14">
    <w:abstractNumId w:val="18"/>
  </w:num>
  <w:num w:numId="15">
    <w:abstractNumId w:val="22"/>
  </w:num>
  <w:num w:numId="16">
    <w:abstractNumId w:val="17"/>
  </w:num>
  <w:num w:numId="17">
    <w:abstractNumId w:val="16"/>
  </w:num>
  <w:num w:numId="18">
    <w:abstractNumId w:val="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5"/>
  </w:num>
  <w:num w:numId="23">
    <w:abstractNumId w:val="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27"/>
    <w:link w:val="826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25"/>
    <w:next w:val="82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827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25"/>
    <w:next w:val="82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827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25"/>
    <w:next w:val="82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827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25"/>
    <w:next w:val="82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827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25"/>
    <w:next w:val="82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82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25"/>
    <w:next w:val="82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82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25"/>
    <w:next w:val="82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2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25"/>
    <w:next w:val="82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27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25"/>
    <w:next w:val="82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27"/>
    <w:link w:val="34"/>
    <w:uiPriority w:val="10"/>
    <w:rPr>
      <w:sz w:val="48"/>
      <w:szCs w:val="48"/>
    </w:rPr>
  </w:style>
  <w:style w:type="paragraph" w:styleId="36">
    <w:name w:val="Subtitle"/>
    <w:basedOn w:val="825"/>
    <w:next w:val="82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27"/>
    <w:link w:val="36"/>
    <w:uiPriority w:val="11"/>
    <w:rPr>
      <w:sz w:val="24"/>
      <w:szCs w:val="24"/>
    </w:rPr>
  </w:style>
  <w:style w:type="paragraph" w:styleId="38">
    <w:name w:val="Quote"/>
    <w:basedOn w:val="825"/>
    <w:next w:val="82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25"/>
    <w:next w:val="82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27"/>
    <w:link w:val="839"/>
    <w:uiPriority w:val="99"/>
  </w:style>
  <w:style w:type="character" w:styleId="45">
    <w:name w:val="Footer Char"/>
    <w:basedOn w:val="827"/>
    <w:link w:val="841"/>
    <w:uiPriority w:val="99"/>
  </w:style>
  <w:style w:type="paragraph" w:styleId="46">
    <w:name w:val="Caption"/>
    <w:basedOn w:val="825"/>
    <w:next w:val="8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41"/>
    <w:uiPriority w:val="99"/>
  </w:style>
  <w:style w:type="table" w:styleId="48">
    <w:name w:val="Table Grid"/>
    <w:basedOn w:val="82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82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827"/>
    <w:uiPriority w:val="99"/>
    <w:unhideWhenUsed/>
    <w:rPr>
      <w:vertAlign w:val="superscript"/>
    </w:rPr>
  </w:style>
  <w:style w:type="paragraph" w:styleId="178">
    <w:name w:val="endnote text"/>
    <w:basedOn w:val="82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827"/>
    <w:uiPriority w:val="99"/>
    <w:semiHidden/>
    <w:unhideWhenUsed/>
    <w:rPr>
      <w:vertAlign w:val="superscript"/>
    </w:rPr>
  </w:style>
  <w:style w:type="paragraph" w:styleId="181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  <w:qFormat/>
  </w:style>
  <w:style w:type="paragraph" w:styleId="826">
    <w:name w:val="Heading 1"/>
    <w:basedOn w:val="825"/>
    <w:link w:val="830"/>
    <w:uiPriority w:val="1"/>
    <w:qFormat/>
    <w:pPr>
      <w:ind w:left="201"/>
      <w:spacing w:after="0" w:line="240" w:lineRule="auto"/>
      <w:widowControl w:val="off"/>
      <w:outlineLvl w:val="0"/>
    </w:pPr>
    <w:rPr>
      <w:rFonts w:ascii="Arial" w:hAnsi="Arial" w:eastAsia="Arial" w:cs="Arial"/>
      <w:b/>
      <w:bCs/>
      <w:sz w:val="28"/>
      <w:szCs w:val="28"/>
    </w:rPr>
  </w:style>
  <w:style w:type="character" w:styleId="827" w:default="1">
    <w:name w:val="Default Paragraph Font"/>
    <w:uiPriority w:val="1"/>
    <w:semiHidden/>
    <w:unhideWhenUsed/>
  </w:style>
  <w:style w:type="table" w:styleId="8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9" w:default="1">
    <w:name w:val="No List"/>
    <w:uiPriority w:val="99"/>
    <w:semiHidden/>
    <w:unhideWhenUsed/>
  </w:style>
  <w:style w:type="character" w:styleId="830" w:customStyle="1">
    <w:name w:val="Заголовок 1 Знак"/>
    <w:basedOn w:val="827"/>
    <w:link w:val="826"/>
    <w:uiPriority w:val="1"/>
    <w:rPr>
      <w:rFonts w:ascii="Arial" w:hAnsi="Arial" w:eastAsia="Arial" w:cs="Arial"/>
      <w:b/>
      <w:bCs/>
      <w:sz w:val="28"/>
      <w:szCs w:val="28"/>
    </w:rPr>
  </w:style>
  <w:style w:type="numbering" w:styleId="831" w:customStyle="1">
    <w:name w:val="Нет списка1"/>
    <w:next w:val="829"/>
    <w:uiPriority w:val="99"/>
    <w:semiHidden/>
    <w:unhideWhenUsed/>
  </w:style>
  <w:style w:type="table" w:styleId="832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rFonts w:ascii="Times New Roman" w:hAnsi="Times New Roman" w:cs="Times New Roman"/>
      <w:sz w:val="24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33">
    <w:name w:val="Body Text"/>
    <w:basedOn w:val="825"/>
    <w:link w:val="834"/>
    <w:uiPriority w:val="1"/>
    <w:qFormat/>
    <w:pPr>
      <w:spacing w:after="0" w:line="240" w:lineRule="auto"/>
      <w:widowControl w:val="off"/>
    </w:pPr>
    <w:rPr>
      <w:rFonts w:ascii="Times New Roman" w:hAnsi="Times New Roman" w:cs="Times New Roman"/>
      <w:sz w:val="28"/>
      <w:szCs w:val="28"/>
    </w:rPr>
  </w:style>
  <w:style w:type="character" w:styleId="834" w:customStyle="1">
    <w:name w:val="Основной текст Знак"/>
    <w:basedOn w:val="827"/>
    <w:link w:val="833"/>
    <w:uiPriority w:val="1"/>
    <w:rPr>
      <w:rFonts w:ascii="Times New Roman" w:hAnsi="Times New Roman" w:cs="Times New Roman"/>
      <w:sz w:val="28"/>
      <w:szCs w:val="28"/>
    </w:rPr>
  </w:style>
  <w:style w:type="paragraph" w:styleId="835">
    <w:name w:val="List Paragraph"/>
    <w:basedOn w:val="825"/>
    <w:uiPriority w:val="1"/>
    <w:qFormat/>
    <w:pPr>
      <w:ind w:left="101" w:hanging="515"/>
      <w:spacing w:after="0" w:line="240" w:lineRule="auto"/>
      <w:widowControl w:val="off"/>
    </w:pPr>
    <w:rPr>
      <w:rFonts w:ascii="Arial" w:hAnsi="Arial" w:eastAsia="Arial" w:cs="Arial"/>
      <w:sz w:val="24"/>
    </w:rPr>
  </w:style>
  <w:style w:type="paragraph" w:styleId="836" w:customStyle="1">
    <w:name w:val="Table Paragraph"/>
    <w:basedOn w:val="825"/>
    <w:uiPriority w:val="1"/>
    <w:qFormat/>
    <w:pPr>
      <w:ind w:left="107"/>
      <w:spacing w:after="0" w:line="240" w:lineRule="auto"/>
      <w:widowControl w:val="off"/>
    </w:pPr>
    <w:rPr>
      <w:rFonts w:ascii="Times New Roman" w:hAnsi="Times New Roman" w:cs="Times New Roman"/>
      <w:sz w:val="24"/>
    </w:rPr>
  </w:style>
  <w:style w:type="character" w:styleId="837">
    <w:name w:val="Hyperlink"/>
    <w:basedOn w:val="827"/>
    <w:uiPriority w:val="99"/>
    <w:unhideWhenUsed/>
    <w:rPr>
      <w:color w:val="0563c1" w:themeColor="hyperlink"/>
      <w:u w:val="single"/>
    </w:rPr>
  </w:style>
  <w:style w:type="character" w:styleId="838">
    <w:name w:val="FollowedHyperlink"/>
    <w:basedOn w:val="827"/>
    <w:uiPriority w:val="99"/>
    <w:semiHidden/>
    <w:unhideWhenUsed/>
    <w:rPr>
      <w:color w:val="954f72" w:themeColor="followedHyperlink"/>
      <w:u w:val="single"/>
    </w:rPr>
  </w:style>
  <w:style w:type="paragraph" w:styleId="839">
    <w:name w:val="Header"/>
    <w:basedOn w:val="825"/>
    <w:link w:val="840"/>
    <w:uiPriority w:val="99"/>
    <w:unhideWhenUsed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cs="Times New Roman"/>
      <w:sz w:val="24"/>
    </w:rPr>
  </w:style>
  <w:style w:type="character" w:styleId="840" w:customStyle="1">
    <w:name w:val="Верхний колонтитул Знак"/>
    <w:basedOn w:val="827"/>
    <w:link w:val="839"/>
    <w:uiPriority w:val="99"/>
    <w:rPr>
      <w:rFonts w:ascii="Times New Roman" w:hAnsi="Times New Roman" w:cs="Times New Roman"/>
      <w:sz w:val="24"/>
    </w:rPr>
  </w:style>
  <w:style w:type="paragraph" w:styleId="841">
    <w:name w:val="Footer"/>
    <w:basedOn w:val="825"/>
    <w:link w:val="842"/>
    <w:uiPriority w:val="99"/>
    <w:unhideWhenUsed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cs="Times New Roman"/>
      <w:sz w:val="24"/>
    </w:rPr>
  </w:style>
  <w:style w:type="character" w:styleId="842" w:customStyle="1">
    <w:name w:val="Нижний колонтитул Знак"/>
    <w:basedOn w:val="827"/>
    <w:link w:val="841"/>
    <w:uiPriority w:val="99"/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ONLYOFFICE/7.3.0.184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revision>3</cp:revision>
  <dcterms:created xsi:type="dcterms:W3CDTF">2023-03-10T15:24:00Z</dcterms:created>
  <dcterms:modified xsi:type="dcterms:W3CDTF">2023-03-13T11:38:07Z</dcterms:modified>
</cp:coreProperties>
</file>